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86R6780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eliminating the fee for electronic access to certain information maintained by the secretary of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405.018(d),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secretary of state shall set and charge a fee for access to information under Subsection (a) in an amount reasonable and necessary to cover the costs of establishing and administering the system under that subsection.</w:t>
      </w:r>
      <w:r>
        <w:t xml:space="preserve">] The secretary of state may assess a reasonable fee for a transfer of software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