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86R12737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A&amp;M Transportation Institute on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"motor-assisted scooter" has the meaning assigned by Section 551.351,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 </w:t>
      </w:r>
      <w:r>
        <w:t xml:space="preserve"> </w:t>
      </w:r>
      <w:r>
        <w:t xml:space="preserve">The Texas A&amp;M Transportation Institute, in consultation with the Texas Department of Transportation, shall conduct a study on the use of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 examine: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legal definition and existing local regulation of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liability issues related to motor-assisted scooter use and accidents;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operation of motor-assisted scooters,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safety standards;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interaction with pedestrians;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shared infrastructure;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operator qualifications;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economic impact of motor-assisted scooters, including any burdens on or benefits to local governments;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accessibility of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motor-assisted scooters' impact on public transportation;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social norms of motor-assisted scooter use, including motor-assisted scooter etiquette;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how motor-assisted scooters have been and may be integrated into the overall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December 1, 2020, the Texas A&amp;M Transportation Institute shall submit to the legislature a report on the findings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