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86R11409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2716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authorization for a private entity to enter onto property to survey for a proposed high-speed rail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TRANSPORTATION BUSINESSES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  In this chapter, "high-speed rail" means passenger rail service that is reasonably expected to reach speeds of 110 miles per hour.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113.0002.</w:t>
      </w:r>
      <w:r>
        <w:rPr>
          <w:u w:val="single"/>
        </w:rPr>
        <w:t xml:space="preserve"> </w:t>
      </w:r>
      <w:r>
        <w:rPr>
          <w:u w:val="single"/>
        </w:rPr>
        <w:t xml:space="preserve"> </w:t>
      </w:r>
      <w:r>
        <w:rPr>
          <w:u w:val="single"/>
        </w:rPr>
        <w:t xml:space="preserve">ENTRY ONTO PROPERTY: EXAMINATION OR SURVEY FOR HIGH-SPEED RAIL.  A private entity, or a third party contracted by or on behalf of the private entity, may not enter on the lands or waters of any person or corporation to make an examination or survey, including a lineal survey, for a proposed high-speed rail project unless the entity has the funding necessary to complete the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