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86R13816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2722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trap, sterilize, and release program for stray cats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828, Health and Safety Code, is amended by adding Section 828.015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828.015.</w:t>
      </w:r>
      <w:r>
        <w:rPr>
          <w:u w:val="single"/>
        </w:rPr>
        <w:t xml:space="preserve"> </w:t>
      </w:r>
      <w:r>
        <w:rPr>
          <w:u w:val="single"/>
        </w:rPr>
        <w:t xml:space="preserve"> </w:t>
      </w:r>
      <w:r>
        <w:rPr>
          <w:u w:val="single"/>
        </w:rPr>
        <w:t xml:space="preserve">TRAP, STERILIZE, AND RELEASE PROGRAM FOR CERTAIN COUNTIES.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State 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trap, sterilize, and release program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county with a population of 550,000 or more that is adjacent to a county with a population of 3.3 million or more.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establish the trap, sterilize, and release program to protect the public safety by controlling the stray cat population in a county in which the program is established.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contract with appropriate releasing agencies to operate the program.  In the contract, the department must maintain sufficient control to ensure the public purpose of improved public safety is accomplished and the state receives the return benefit.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operating the program, a releasing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humanely trap stray cats located in a county for which the program is established;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transport the trapped stray cat to a veterinarian or animal clinic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sterilization and vaccination of the cat;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removal of a quarter-inch from the tip of the cat's left ear while the cat is anesthetized as a sign of the sterilization and vaccination;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return the sterilized and vaccinated cat to the location where the cat was trapped or appropriately relocate the cat provided that the location is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land for wildlife or outdoor recreation activities, including lands owned or managed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Parks and Wildlife Department;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Department of Agriculture;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National Park Service;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United States Fish and Wildlife Service of the United States Department of the Interior;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land recognized as located within coastal migratory bird pathways.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State Health Services shall establish the trap, sterilize, and release program required by Section 828.015,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