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Kuempel</w:t>
      </w:r>
      <w:r xml:space="preserve">
        <w:tab wTab="150" tlc="none" cTlc="0"/>
      </w:r>
      <w:r>
        <w:t xml:space="preserve">H.B.</w:t>
      </w:r>
      <w:r xml:space="preserve">
        <w:t> </w:t>
      </w:r>
      <w:r>
        <w:t xml:space="preserve">No.</w:t>
      </w:r>
      <w:r xml:space="preserve">
        <w:t> </w:t>
      </w:r>
      <w:r>
        <w:t xml:space="preserve">2726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commencement of construction of a project following the issuance of a draft permit for a permit amendment to an air quality permit.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382.004, Health and Safety Code, is amended to read as follows:</w:t>
      </w:r>
    </w:p>
    <w:p w:rsidR="003F3435" w:rsidRDefault="0032493E">
      <w:pPr>
        <w:spacing w:line="480" w:lineRule="auto"/>
        <w:ind w:firstLine="720"/>
        <w:jc w:val="both"/>
      </w:pPr>
      <w:r>
        <w:t xml:space="preserve">Sec.</w:t>
      </w:r>
      <w:r xml:space="preserve">
        <w:t> </w:t>
      </w:r>
      <w:r>
        <w:t xml:space="preserve">382.004.</w:t>
      </w:r>
      <w:r xml:space="preserve">
        <w:t> </w:t>
      </w:r>
      <w:r xml:space="preserve">
        <w:t> </w:t>
      </w:r>
      <w:r>
        <w:t xml:space="preserve">CONSTRUCTION WHILE PERMIT </w:t>
      </w:r>
      <w:r>
        <w:rPr>
          <w:u w:val="single"/>
        </w:rPr>
        <w:t xml:space="preserve">AMENDMENT</w:t>
      </w:r>
      <w:r>
        <w:t xml:space="preserve"> APPLICATION PENDING. </w:t>
      </w:r>
      <w:r>
        <w:t xml:space="preserve"> </w:t>
      </w:r>
      <w:r>
        <w:t xml:space="preserve">(a) </w:t>
      </w:r>
      <w:r>
        <w:t xml:space="preserve"> </w:t>
      </w:r>
      <w:r>
        <w:t xml:space="preserve">To the extent permissible under federal law</w:t>
      </w:r>
      <w:r>
        <w:rPr>
          <w:u w:val="single"/>
        </w:rPr>
        <w:t xml:space="preserve">,</w:t>
      </w:r>
      <w:r>
        <w:t xml:space="preserve"> [</w:t>
      </w:r>
      <w:r>
        <w:rPr>
          <w:strike/>
        </w:rPr>
        <w:t xml:space="preserve">and</w:t>
      </w:r>
      <w:r>
        <w:t xml:space="preserve">] notwithstanding Section 382.0518</w:t>
      </w:r>
      <w:r>
        <w:rPr>
          <w:u w:val="single"/>
        </w:rPr>
        <w:t xml:space="preserve">, and except as provided by Subsection (c)</w:t>
      </w:r>
      <w:r>
        <w:t xml:space="preserve">, a person who submits an application for a permit </w:t>
      </w:r>
      <w:r>
        <w:rPr>
          <w:u w:val="single"/>
        </w:rPr>
        <w:t xml:space="preserve">amendment</w:t>
      </w:r>
      <w:r>
        <w:t xml:space="preserve"> [</w:t>
      </w:r>
      <w:r>
        <w:rPr>
          <w:strike/>
        </w:rPr>
        <w:t xml:space="preserve">for a modification of or a lesser change to an existing facility under this subtitle</w:t>
      </w:r>
      <w:r>
        <w:t xml:space="preserve">] may, at the person's own risk, begin construction related to the application after </w:t>
      </w:r>
      <w:r>
        <w:rPr>
          <w:u w:val="single"/>
        </w:rPr>
        <w:t xml:space="preserve">the executive director has issued a draft permit including the permit amendment</w:t>
      </w:r>
      <w:r>
        <w:t xml:space="preserve"> [</w:t>
      </w:r>
      <w:r>
        <w:rPr>
          <w:strike/>
        </w:rPr>
        <w:t xml:space="preserve">the application is submitted and before the commission has issued the permit</w:t>
      </w:r>
      <w:r>
        <w:t xml:space="preserve">].</w:t>
      </w:r>
    </w:p>
    <w:p w:rsidR="003F3435" w:rsidRDefault="0032493E">
      <w:pPr>
        <w:spacing w:line="480" w:lineRule="auto"/>
        <w:ind w:firstLine="720"/>
        <w:jc w:val="both"/>
      </w:pPr>
      <w:r>
        <w:t xml:space="preserve">(b)</w:t>
      </w:r>
      <w:r xml:space="preserve">
        <w:t> </w:t>
      </w:r>
      <w:r xml:space="preserve">
        <w:t> </w:t>
      </w:r>
      <w:r>
        <w:t xml:space="preserve">The commission may not consider construction begun under this section in determining whether to grant the permit </w:t>
      </w:r>
      <w:r>
        <w:rPr>
          <w:u w:val="single"/>
        </w:rPr>
        <w:t xml:space="preserve">amendment</w:t>
      </w:r>
      <w:r>
        <w:t xml:space="preserve"> sought in the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begin construction under this section if the facility that is the subject of the permit amendment is a concrete batch plant located within 880 yards of a property that is used as a residence.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application for a permit amendment filed with the Texas Commission on Environmental Quality on or after the effective date of this Act.  An application for a permit amendment filed before the effective date of this Act is governed by the law in effect on the date of filing,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2020.</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