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86R174 EES-D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2732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reporting of information regarding debt incurred for nonemergency medical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20, Business &amp; Commerce Code, is amended to read as follows:</w:t>
      </w:r>
    </w:p>
    <w:p w:rsidR="003F3435" w:rsidRDefault="0032493E">
      <w:pPr>
        <w:spacing w:line="480" w:lineRule="auto"/>
        <w:jc w:val="center"/>
      </w:pPr>
      <w:r>
        <w:t xml:space="preserve">CHAPTER 20.  REGULATION OF CONSUMER CREDIT REPORTING [</w:t>
      </w:r>
      <w:r>
        <w:rPr>
          <w:strike/>
        </w:rPr>
        <w:t xml:space="preserve">AGENCIES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20.05(a),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consumer reporting agency may not furnish a consumer report containing information related to:</w:t>
      </w:r>
    </w:p>
    <w:p w:rsidR="003F3435" w:rsidRDefault="0032493E">
      <w:pPr>
        <w:spacing w:line="480" w:lineRule="auto"/>
        <w:ind w:firstLine="1440"/>
        <w:jc w:val="both"/>
      </w:pPr>
      <w:r>
        <w:t xml:space="preserve">(1)</w:t>
      </w:r>
      <w:r xml:space="preserve">
        <w:t> </w:t>
      </w:r>
      <w:r xml:space="preserve">
        <w:t> </w:t>
      </w:r>
      <w:r>
        <w:t xml:space="preserve">a case under Title 11 of the United States Code or under the federal Bankruptcy Act in which the date of entry of the order for relief or the date of adjudication predates the consumer report by more than 10 years;</w:t>
      </w:r>
    </w:p>
    <w:p w:rsidR="003F3435" w:rsidRDefault="0032493E">
      <w:pPr>
        <w:spacing w:line="480" w:lineRule="auto"/>
        <w:ind w:firstLine="1440"/>
        <w:jc w:val="both"/>
      </w:pPr>
      <w:r>
        <w:t xml:space="preserve">(2)</w:t>
      </w:r>
      <w:r xml:space="preserve">
        <w:t> </w:t>
      </w:r>
      <w:r xml:space="preserve">
        <w:t> </w:t>
      </w:r>
      <w:r>
        <w:t xml:space="preserve">a suit or judgment in which the date of entry predates the consumer report by more than seven years or the governing statute of limitations, whichever is longer;</w:t>
      </w:r>
    </w:p>
    <w:p w:rsidR="003F3435" w:rsidRDefault="0032493E">
      <w:pPr>
        <w:spacing w:line="480" w:lineRule="auto"/>
        <w:ind w:firstLine="1440"/>
        <w:jc w:val="both"/>
      </w:pPr>
      <w:r>
        <w:t xml:space="preserve">(3)</w:t>
      </w:r>
      <w:r xml:space="preserve">
        <w:t> </w:t>
      </w:r>
      <w:r xml:space="preserve">
        <w:t> </w:t>
      </w:r>
      <w:r>
        <w:t xml:space="preserve">a tax lien in which the date of payment predates the consumer report by more than seven years;</w:t>
      </w:r>
    </w:p>
    <w:p w:rsidR="003F3435" w:rsidRDefault="0032493E">
      <w:pPr>
        <w:spacing w:line="480" w:lineRule="auto"/>
        <w:ind w:firstLine="1440"/>
        <w:jc w:val="both"/>
      </w:pPr>
      <w:r>
        <w:t xml:space="preserve">(4)</w:t>
      </w:r>
      <w:r xml:space="preserve">
        <w:t> </w:t>
      </w:r>
      <w:r xml:space="preserve">
        <w:t> </w:t>
      </w:r>
      <w:r>
        <w:t xml:space="preserve">a record of arrest, indictment, or conviction of a crime in which the date of disposition, release, or parole predates the consumer report by more than seven years;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another item or event that predates the consumer report by more than seven years</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unpaid debt incurred by a consumer for nonemergency medical care, as defined by Section 20.51, provided to the consumer or a person to whom the consumer has a legal obligation to provide support, unless the reporting of that debt complies with Subchapter F</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20.11(a),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may file a suit against a person for:</w:t>
      </w:r>
    </w:p>
    <w:p w:rsidR="003F3435" w:rsidRDefault="0032493E">
      <w:pPr>
        <w:spacing w:line="480" w:lineRule="auto"/>
        <w:ind w:firstLine="1440"/>
        <w:jc w:val="both"/>
      </w:pPr>
      <w:r>
        <w:t xml:space="preserve">(1)</w:t>
      </w:r>
      <w:r xml:space="preserve">
        <w:t> </w:t>
      </w:r>
      <w:r xml:space="preserve">
        <w:t> </w:t>
      </w:r>
      <w:r>
        <w:t xml:space="preserve">injunctive relief to prevent or restrain a violation of this chapter </w:t>
      </w:r>
      <w:r>
        <w:rPr>
          <w:u w:val="single"/>
        </w:rPr>
        <w:t xml:space="preserve">other than Subchapter F</w:t>
      </w:r>
      <w:r>
        <w:t xml:space="preserve">; or</w:t>
      </w:r>
    </w:p>
    <w:p w:rsidR="003F3435" w:rsidRDefault="0032493E">
      <w:pPr>
        <w:spacing w:line="480" w:lineRule="auto"/>
        <w:ind w:firstLine="1440"/>
        <w:jc w:val="both"/>
      </w:pPr>
      <w:r>
        <w:t xml:space="preserve">(2)</w:t>
      </w:r>
      <w:r xml:space="preserve">
        <w:t> </w:t>
      </w:r>
      <w:r xml:space="preserve">
        <w:t> </w:t>
      </w:r>
      <w:r>
        <w:t xml:space="preserve">a civil penalty in an amount not to exceed $2,000 for each violation of this chapter </w:t>
      </w:r>
      <w:r>
        <w:rPr>
          <w:u w:val="single"/>
        </w:rPr>
        <w:t xml:space="preserve">other than Subchapter F</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20.12, Business &amp; Commerce Code, is amended to read as follows:</w:t>
      </w:r>
    </w:p>
    <w:p w:rsidR="003F3435" w:rsidRDefault="0032493E">
      <w:pPr>
        <w:spacing w:line="480" w:lineRule="auto"/>
        <w:ind w:firstLine="720"/>
        <w:jc w:val="both"/>
      </w:pPr>
      <w:r>
        <w:t xml:space="preserve">Sec.</w:t>
      </w:r>
      <w:r xml:space="preserve">
        <w:t> </w:t>
      </w:r>
      <w:r>
        <w:t xml:space="preserve">20.12.</w:t>
      </w:r>
      <w:r xml:space="preserve">
        <w:t> </w:t>
      </w:r>
      <w:r xml:space="preserve">
        <w:t> </w:t>
      </w:r>
      <w:r>
        <w:t xml:space="preserve">DECEPTIVE TRADE PRACTICE.  A violation of this chapter </w:t>
      </w:r>
      <w:r>
        <w:rPr>
          <w:u w:val="single"/>
        </w:rPr>
        <w:t xml:space="preserve">other than Subchapter F</w:t>
      </w:r>
      <w:r>
        <w:t xml:space="preserve"> is a false, misleading, or deceptive act or practice under Subchapter E, Chapter 17.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20.13, Business &amp; Commerce Code, is amended to read as follows:</w:t>
      </w:r>
    </w:p>
    <w:p w:rsidR="003F3435" w:rsidRDefault="0032493E">
      <w:pPr>
        <w:spacing w:line="480" w:lineRule="auto"/>
        <w:ind w:firstLine="720"/>
        <w:jc w:val="both"/>
      </w:pPr>
      <w:r>
        <w:t xml:space="preserve">Sec.</w:t>
      </w:r>
      <w:r xml:space="preserve">
        <w:t> </w:t>
      </w:r>
      <w:r>
        <w:t xml:space="preserve">20.13.</w:t>
      </w:r>
      <w:r xml:space="preserve">
        <w:t> </w:t>
      </w:r>
      <w:r xml:space="preserve">
        <w:t> </w:t>
      </w:r>
      <w:r>
        <w:t xml:space="preserve">VENUE.  An action brought under this chapter </w:t>
      </w:r>
      <w:r>
        <w:rPr>
          <w:u w:val="single"/>
        </w:rPr>
        <w:t xml:space="preserve">other than Subchapter F</w:t>
      </w:r>
      <w:r>
        <w:t xml:space="preserve"> shall be filed in a district court:</w:t>
      </w:r>
    </w:p>
    <w:p w:rsidR="003F3435" w:rsidRDefault="0032493E">
      <w:pPr>
        <w:spacing w:line="480" w:lineRule="auto"/>
        <w:ind w:firstLine="1440"/>
        <w:jc w:val="both"/>
      </w:pPr>
      <w:r>
        <w:t xml:space="preserve">(1)</w:t>
      </w:r>
      <w:r xml:space="preserve">
        <w:t> </w:t>
      </w:r>
      <w:r xml:space="preserve">
        <w:t> </w:t>
      </w:r>
      <w:r>
        <w:t xml:space="preserve">in Travis County;</w:t>
      </w:r>
    </w:p>
    <w:p w:rsidR="003F3435" w:rsidRDefault="0032493E">
      <w:pPr>
        <w:spacing w:line="480" w:lineRule="auto"/>
        <w:ind w:firstLine="1440"/>
        <w:jc w:val="both"/>
      </w:pPr>
      <w:r>
        <w:t xml:space="preserve">(2)</w:t>
      </w:r>
      <w:r xml:space="preserve">
        <w:t> </w:t>
      </w:r>
      <w:r xml:space="preserve">
        <w:t> </w:t>
      </w:r>
      <w:r>
        <w:t xml:space="preserve">in any county in which the violation occurred; or</w:t>
      </w:r>
    </w:p>
    <w:p w:rsidR="003F3435" w:rsidRDefault="0032493E">
      <w:pPr>
        <w:spacing w:line="480" w:lineRule="auto"/>
        <w:ind w:firstLine="1440"/>
        <w:jc w:val="both"/>
      </w:pPr>
      <w:r>
        <w:t xml:space="preserve">(3)</w:t>
      </w:r>
      <w:r xml:space="preserve">
        <w:t> </w:t>
      </w:r>
      <w:r xml:space="preserve">
        <w:t> </w:t>
      </w:r>
      <w:r>
        <w:t xml:space="preserve">in the county in which the victim resides, regardless of whether the alleged violator has resided, worked, or done business in the county in which the victim resides.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20, Business &amp; Commerce Code, is amended by adding Subchapter F to read as follows:</w:t>
      </w:r>
    </w:p>
    <w:p w:rsidR="003F3435" w:rsidRDefault="0032493E">
      <w:pPr>
        <w:spacing w:line="480" w:lineRule="auto"/>
        <w:jc w:val="center"/>
      </w:pPr>
      <w:r>
        <w:rPr>
          <w:u w:val="single"/>
        </w:rPr>
        <w:t xml:space="preserve">SUBCHAPTER F.  PROHIBITED REPORTING OF CERTAIN MEDICAL DEBT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provider" has the meaning assigned by Section 1452.101, Insurance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"Nonemergency medical care" means any health care services that are not emergency care as defined by Section 1301.155(a), Insurance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20.52.</w:t>
      </w:r>
      <w:r>
        <w:rPr>
          <w:u w:val="single"/>
        </w:rPr>
        <w:t xml:space="preserve"> </w:t>
      </w:r>
      <w:r>
        <w:rPr>
          <w:u w:val="single"/>
        </w:rPr>
        <w:t xml:space="preserve"> </w:t>
      </w:r>
      <w:r>
        <w:rPr>
          <w:u w:val="single"/>
        </w:rPr>
        <w:t xml:space="preserve">REPORTING OF INFORMATION RELATED TO DEBT ARISING FROM NONEMERGENCY MEDICAL CARE; TIME FOR REPORTING.  (a)  A health care provider or other person may not provide to a consumer reporting agency information regarding an unpaid debt incurred by a consumer for nonemergency medical care provided to the consumer or a person to whom the consumer has a legal obligation to provide support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consumer or the consumer's guardian or other legal representative is presented with and signs at the time of receipt a disclosure form concerning the medical charges as prescribed by Subsection (b) before the medical care is provided;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is provided to the agency at least 180 days after the date the consumer receives the medical bill for the charges.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of the Health and Human Services Commission by rule shall prescribe the form and content of the disclosure required by this section and the Department of State Health Services shall publish the disclosure form on the department's Internet website.  The disclosure form must be in plain language and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itemized statement of the amounts to be billed for the nonemergency medical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explanation of the restrictions on providing information under Subsection (a);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the department considers necessary.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debt incurred by a consumer for nonemergency medical care, as defined by Section 20.51, Business &amp; Commerce Code, as added by this Act, provided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