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86R11810 MTB-D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Neave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2743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an annual workplace climate survey conducted by state agencies.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651, Government Code, is amended by adding Section 651.011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651.011.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ANNUAL WORKPLACE CLIMATE SURVEY.  (a)  In this section, "state agency" means a board, commission, council, committee, department, office, or other agency in the executive, legislative, or judicial branch of state government.  The term includes an institution of higher education as defined by Section 61.003, Education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 later than August 1 of each year, each state agency shall conduct a workplace climate survey of agency employees to gather information on the incidence of sexual harassment in the agency's workplace and means of addressing the harassment. </w:t>
      </w:r>
      <w:r>
        <w:rPr>
          <w:u w:val="single"/>
        </w:rPr>
        <w:t xml:space="preserve"> </w:t>
      </w:r>
      <w:r>
        <w:rPr>
          <w:u w:val="single"/>
        </w:rPr>
        <w:t xml:space="preserve">The survey must: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 voluntary for participants;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allow participants to maintain anonymity and confidentiality of responses;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 based on scientific research and workplace best practices.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Each state agency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review the survey responses to identify any elements of the agency's workplace climate that may be associated with sexual harassment;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make reasonable efforts to address elements identified under Subdivision (1) and reduce sexual harassment in the agency's workplace based on the responses provided in the survey.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A state agency is not required to comply with Section 651.011, Government Code, as added by this Act, until August 1, 2020.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2743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