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86R9337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2747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455.059, Occupations Code, is amended to read as follows:</w:t>
      </w:r>
    </w:p>
    <w:p w:rsidR="003F3435" w:rsidRDefault="0032493E">
      <w:pPr>
        <w:spacing w:line="480" w:lineRule="auto"/>
        <w:ind w:firstLine="720"/>
        <w:jc w:val="both"/>
      </w:pPr>
      <w:r>
        <w:t xml:space="preserve">Sec.</w:t>
      </w:r>
      <w:r xml:space="preserve">
        <w:t> </w:t>
      </w:r>
      <w:r>
        <w:t xml:space="preserve">455.059.</w:t>
      </w:r>
      <w:r xml:space="preserve">
        <w:t> </w:t>
      </w:r>
      <w:r xml:space="preserve">
        <w:t> </w:t>
      </w:r>
      <w:r>
        <w:t xml:space="preserve">INSPECTIONS; INVESTIGATIONS. </w:t>
      </w:r>
      <w:r>
        <w:t xml:space="preserve"> </w:t>
      </w:r>
      <w:r>
        <w:rPr>
          <w:u w:val="single"/>
        </w:rPr>
        <w:t xml:space="preserve">(a)</w:t>
      </w:r>
      <w:r>
        <w:t xml:space="preserve">  The department, the department's authorized representative, or a peace officer may enter the premises of a massage establishment or massage school at:</w:t>
      </w:r>
    </w:p>
    <w:p w:rsidR="003F3435" w:rsidRDefault="0032493E">
      <w:pPr>
        <w:spacing w:line="480" w:lineRule="auto"/>
        <w:ind w:firstLine="1440"/>
        <w:jc w:val="both"/>
      </w:pPr>
      <w:r>
        <w:t xml:space="preserve">(1)</w:t>
      </w:r>
      <w:r xml:space="preserve">
        <w:t> </w:t>
      </w:r>
      <w:r xml:space="preserve">
        <w:t> </w:t>
      </w:r>
      <w:r>
        <w:t xml:space="preserve">reasonable times to conduct an inspection incidental to the issuance of a license; and</w:t>
      </w:r>
    </w:p>
    <w:p w:rsidR="003F3435" w:rsidRDefault="0032493E">
      <w:pPr>
        <w:spacing w:line="480" w:lineRule="auto"/>
        <w:ind w:firstLine="1440"/>
        <w:jc w:val="both"/>
      </w:pPr>
      <w:r>
        <w:t xml:space="preserve">(2)</w:t>
      </w:r>
      <w:r xml:space="preserve">
        <w:t> </w:t>
      </w:r>
      <w:r xml:space="preserve">
        <w:t> </w:t>
      </w:r>
      <w:r>
        <w:t xml:space="preserve">other times that the department, the department's authorized representative, or a peace officer considers necessary to ensure compliance with this chapter and the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an inspection or investigation under Subsection (a), a peace officer may require a massage therapist to provide the therapist's fingerprints in the manner prescribed by commission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455.1525, Occupations Code, is amended to read as follows:</w:t>
      </w:r>
    </w:p>
    <w:p w:rsidR="003F3435" w:rsidRDefault="0032493E">
      <w:pPr>
        <w:spacing w:line="480" w:lineRule="auto"/>
        <w:ind w:firstLine="720"/>
        <w:jc w:val="both"/>
      </w:pPr>
      <w:r>
        <w:t xml:space="preserve">Sec. 455.1525.</w:t>
      </w:r>
      <w:r xml:space="preserve">
        <w:t> </w:t>
      </w:r>
      <w:r xml:space="preserve">
        <w:t> </w:t>
      </w:r>
      <w:r>
        <w:t xml:space="preserve">CRIMINAL </w:t>
      </w:r>
      <w:r>
        <w:rPr>
          <w:u w:val="single"/>
        </w:rPr>
        <w:t xml:space="preserve">HISTORY RECORD INFORMATION REQUIREMENT FOR LICENSE ISSUANCE</w:t>
      </w:r>
      <w:r>
        <w:t xml:space="preserve"> </w:t>
      </w:r>
      <w:r>
        <w:t xml:space="preserve">[</w:t>
      </w:r>
      <w:r>
        <w:rPr>
          <w:strike/>
        </w:rPr>
        <w:t xml:space="preserve">BACKGROUND CHECKS</w:t>
      </w:r>
      <w:r>
        <w:t xml:space="preserve">].  </w:t>
      </w:r>
      <w:r>
        <w:rPr>
          <w:u w:val="single"/>
        </w:rPr>
        <w:t xml:space="preserve">(a)</w:t>
      </w:r>
      <w:r>
        <w:rPr>
          <w:u w:val="single"/>
        </w:rPr>
        <w:t xml:space="preserve"> </w:t>
      </w:r>
      <w:r>
        <w:rPr>
          <w:u w:val="single"/>
        </w:rPr>
        <w:t xml:space="preserve"> </w:t>
      </w:r>
      <w:r>
        <w:rPr>
          <w:u w:val="single"/>
        </w:rPr>
        <w:t xml:space="preserve">The department shall require an applicant for a license to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r>
        <w:t xml:space="preserve"> </w:t>
      </w:r>
      <w:r>
        <w:t xml:space="preserve"> </w:t>
      </w:r>
      <w:r>
        <w:t xml:space="preserve">[</w:t>
      </w:r>
      <w:r>
        <w:rPr>
          <w:strike/>
        </w:rPr>
        <w:t xml:space="preserve">On receipt of an application for a license under this chapter, the department shall conduct a criminal background check on the applicant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if the applicant for a license is an entity, the applicant must submit fingerprints as required by Subsection (a) for each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or constructively holds, including as the beneficiary of a trust: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 percent of the entity's outstanding stock;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$25,000 of the fair market value of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controlling interest in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direct or indirect participating interest through shares, stock, or otherwise, regardless of whether voting rights are included, of more than 10 percent of the profits, proceeds, or capital gains of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member of the board of directors or other governing body of the entity;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serves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elected officer of the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general manager of the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455.202, Occupations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A massage establishment may not:</w:t>
      </w:r>
    </w:p>
    <w:p w:rsidR="003F3435" w:rsidRDefault="0032493E">
      <w:pPr>
        <w:spacing w:line="480" w:lineRule="auto"/>
        <w:ind w:firstLine="1440"/>
        <w:jc w:val="both"/>
      </w:pPr>
      <w:r>
        <w:t xml:space="preserve">(1)</w:t>
      </w:r>
      <w:r xml:space="preserve">
        <w:t> </w:t>
      </w:r>
      <w:r xml:space="preserve">
        <w:t> </w:t>
      </w:r>
      <w:r>
        <w:t xml:space="preserve">employ an individual who is not a United States citizen or a legal permanent resident with a valid work permit;</w:t>
      </w:r>
    </w:p>
    <w:p w:rsidR="003F3435" w:rsidRDefault="0032493E">
      <w:pPr>
        <w:spacing w:line="480" w:lineRule="auto"/>
        <w:ind w:firstLine="1440"/>
        <w:jc w:val="both"/>
      </w:pPr>
      <w:r>
        <w:t xml:space="preserve">(2)</w:t>
      </w:r>
      <w:r xml:space="preserve">
        <w:t> </w:t>
      </w:r>
      <w:r xml:space="preserve">
        <w:t> </w:t>
      </w:r>
      <w:r>
        <w:t xml:space="preserve">employ a minor unless the minor's parent or legal guardian authorizes in writing the minor's employment by the establishment;</w:t>
      </w:r>
    </w:p>
    <w:p w:rsidR="003F3435" w:rsidRDefault="0032493E">
      <w:pPr>
        <w:spacing w:line="480" w:lineRule="auto"/>
        <w:ind w:firstLine="1440"/>
        <w:jc w:val="both"/>
      </w:pPr>
      <w:r>
        <w:t xml:space="preserve">(3)</w:t>
      </w:r>
      <w:r xml:space="preserve">
        <w:t> </w:t>
      </w:r>
      <w:r xml:space="preserve">
        <w:t> </w:t>
      </w:r>
      <w:r>
        <w:t xml:space="preserve">allow a nude or partially nude employee to provide massage therapy or other massage services to a customer;</w:t>
      </w:r>
    </w:p>
    <w:p w:rsidR="003F3435" w:rsidRDefault="0032493E">
      <w:pPr>
        <w:spacing w:line="480" w:lineRule="auto"/>
        <w:ind w:firstLine="1440"/>
        <w:jc w:val="both"/>
      </w:pPr>
      <w:r>
        <w:t xml:space="preserve">(4)</w:t>
      </w:r>
      <w:r xml:space="preserve">
        <w:t> </w:t>
      </w:r>
      <w:r xml:space="preserve">
        <w:t> </w:t>
      </w:r>
      <w:r>
        <w:t xml:space="preserve">allow any individual, including a client, student, license holder, or employee, to engage in sexual contact in the massage establishment;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allow any individual, including a student, license holder, or employee, to practice massage therapy in the nude or in clothing designed to arouse or gratify the sexual desire of any individual</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any individual, including a student, license holder, or employee, to reside on the premises of the massage establishment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(b)(6)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place of business exempted under Section 455.155(c)(2) from the requirement to hold a license as a massage establishment;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massage therapist who practices as a solo practitioner and who is exempted under Section 455.155(b) from the requirement to hold a license as a massage establishment.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455.204,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license of a massage therapist that is posted under Subsection (b) must have attached to the front of the license a photograph of the massage therapist.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455, Occupations Code, is amended by adding Section 455.207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455.207.</w:t>
      </w:r>
      <w:r>
        <w:rPr>
          <w:u w:val="single"/>
        </w:rPr>
        <w:t xml:space="preserve"> </w:t>
      </w:r>
      <w:r>
        <w:rPr>
          <w:u w:val="single"/>
        </w:rPr>
        <w:t xml:space="preserve"> </w:t>
      </w:r>
      <w:r>
        <w:rPr>
          <w:u w:val="single"/>
        </w:rPr>
        <w:t xml:space="preserve">POSTING OF CERTAIN NOTICES REQUIRED.  (a) </w:t>
      </w:r>
      <w:r>
        <w:rPr>
          <w:u w:val="single"/>
        </w:rPr>
        <w:t xml:space="preserve"> </w:t>
      </w:r>
      <w:r>
        <w:rPr>
          <w:u w:val="single"/>
        </w:rPr>
        <w:t xml:space="preserve">Each massage establishment and massage school shall display in the form and manner prescribed by the commission a sign concerning services and assistance available to victims of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English, Spanish, Korean, Mandarin, and any other language required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toll-free telephone number of a nationally recognized information and referral hotline for victims of human trafficking;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displayed in a conspicuous place clearly visible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requirements regarding the posting of signs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January 1, 2020, the Texas Commission of Licensing and Regulation shall adopt rules necessary to implement the changes in law made by this Act to Chapter 455, Occupations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 455.1525, Occupations Code, as amended by this Act, applies only to an application for a license submitted on or after the effective date of this Act.  An application for a license submitted before that date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September 1, 2021, the Texas Department of Licensing and Regulation shall obtain criminal history record information on each person who, on the effective date of this Act, holds a license issued under Chapter 455, Occupations Code, and did not undergo a criminal history record information check based on the license holder's fingerprints on initial application for the license.  The department may suspend the license of a license holder who does not provide the criminal history record information as required by the department and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massage establishment, as defined by Section 455.001, Occupations Code, shall comply with:</w:t>
      </w:r>
    </w:p>
    <w:p w:rsidR="003F3435" w:rsidRDefault="0032493E">
      <w:pPr>
        <w:spacing w:line="480" w:lineRule="auto"/>
        <w:ind w:firstLine="1440"/>
        <w:jc w:val="both"/>
      </w:pPr>
      <w:r>
        <w:t xml:space="preserve">(1)</w:t>
      </w:r>
      <w:r xml:space="preserve">
        <w:t> </w:t>
      </w:r>
      <w:r xml:space="preserve">
        <w:t> </w:t>
      </w:r>
      <w:r>
        <w:t xml:space="preserve">Section 455.204(b-1), Occupations Code, as added by this Act, not later than January 1, 2020; and</w:t>
      </w:r>
    </w:p>
    <w:p w:rsidR="003F3435" w:rsidRDefault="0032493E">
      <w:pPr>
        <w:spacing w:line="480" w:lineRule="auto"/>
        <w:ind w:firstLine="1440"/>
        <w:jc w:val="both"/>
      </w:pPr>
      <w:r>
        <w:t xml:space="preserve">(2)</w:t>
      </w:r>
      <w:r xml:space="preserve">
        <w:t> </w:t>
      </w:r>
      <w:r xml:space="preserve">
        <w:t> </w:t>
      </w:r>
      <w:r>
        <w:t xml:space="preserve">Section 455.207, Occupations Code, as added by this Act, not later than November 1, 2019.</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