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Thompson of Harris, Toth, Krause,</w:t>
      </w:r>
      <w:r xml:space="preserve">
        <w:tab wTab="150" tlc="none" cTlc="0"/>
      </w:r>
      <w:r>
        <w:t xml:space="preserve">H.B.</w:t>
      </w:r>
      <w:r xml:space="preserve">
        <w:t> </w:t>
      </w:r>
      <w:r>
        <w:t xml:space="preserve">No.</w:t>
      </w:r>
      <w:r xml:space="preserve">
        <w:t> </w:t>
      </w:r>
      <w:r>
        <w:t xml:space="preserve">2754</w:t>
      </w:r>
    </w:p>
    <w:p w:rsidR="003F3435" w:rsidRDefault="0032493E">
      <w:pPr>
        <w:jc w:val="both"/>
      </w:pPr>
      <w:r xml:space="preserve">
        <w:t> </w:t>
      </w:r>
      <w:r xml:space="preserve">
        <w:t> </w:t>
      </w:r>
      <w:r xml:space="preserve">
        <w:t> </w:t>
      </w:r>
      <w:r xml:space="preserve">
        <w:t> </w:t>
      </w:r>
      <w:r xml:space="preserve">
        <w:t> </w:t>
      </w:r>
      <w:r>
        <w:t xml:space="preserve">Coleman,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authority to arrest a person for certain misdemeanors punishable by fine only.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2.1308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2.1308.</w:t>
      </w:r>
      <w:r>
        <w:rPr>
          <w:u w:val="single"/>
        </w:rPr>
        <w:t xml:space="preserve"> </w:t>
      </w:r>
      <w:r>
        <w:rPr>
          <w:u w:val="single"/>
        </w:rPr>
        <w:t xml:space="preserve"> </w:t>
      </w:r>
      <w:r>
        <w:rPr>
          <w:u w:val="single"/>
        </w:rPr>
        <w:t xml:space="preserve">CITE AND RELEASE POLICY.  (a)  In this article, "law enforcement agency" means an agency of the state or an agency of a political subdivision of the state that employs peace officers who, in the routine performance of the officers' duties, conduct custodial or noncustodial arrests of persons suspected of committing criminal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consultation with judges, prosecutors, commissioners courts, governing bodies of municipalities, and residents located within the agency's jurisdiction, shall adopt a written policy regarding the issuance of citations for misdemeanor offenses, including traffic offenses, that are punishable by fine only.  The policy must provide a procedure for a peace officer, on a person's presentation of appropriate identification, to verify the person's identity and issue a citation to the person.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Articles 14.01, 14.03, and 14.06 of this code and Sections 543.001 and 543.004,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judicial efficiency, law enforcement efficiency and effectiveness, and community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peace officer or any other person may not, without a warrant, arrest an offender who commits only one or more offenses punishable by fine only, other than an offense under Section 21.17, 22.01(a)(2) or (3), or 49.02, Penal Code, or Chapter 106, Alcoholic Beverage Code, unless the offender fails to present appropriate identification or the officer or person has probable cause to believe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failure to arrest the offender creates a clear and immediate danger to the offender or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failure to arrest the offender will allow a continued breach of the public peace;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offender will not appear in court in accordance with the citation.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14.03,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 (d), or (g), a peace officer may not, without a warrant, arrest a person who commits only one or more offenses punishable by fine only, other than an offense under Section 21.17, 22.01(a)(2) or (3), or 49.02, Penal Code, or Chapter 106, Alcoholic Beverage Code, unless the person fails to present appropriate identification or the officer has probable cause as described by Article 14.01(c).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w:t>
      </w:r>
      <w:r>
        <w:rPr>
          <w:strike/>
        </w:rPr>
        <w:t xml:space="preserve">Class C</w:t>
      </w:r>
      <w:r>
        <w:t xml:space="preserve">] misdemeanor </w:t>
      </w:r>
      <w:r>
        <w:rPr>
          <w:u w:val="single"/>
        </w:rPr>
        <w:t xml:space="preserve">punishable by fine only</w:t>
      </w:r>
      <w:r>
        <w:t xml:space="preserve">, other than an offense under Section </w:t>
      </w:r>
      <w:r>
        <w:rPr>
          <w:u w:val="single"/>
        </w:rPr>
        <w:t xml:space="preserve">21.17, 22.01(a)(2) or (3), or</w:t>
      </w:r>
      <w:r>
        <w:t xml:space="preserve"> 49.02, Penal Code, </w:t>
      </w:r>
      <w:r>
        <w:rPr>
          <w:u w:val="single"/>
        </w:rPr>
        <w:t xml:space="preserve">or Chapter 106, Alcoholic Beverage Code, and other than circumstances under which the person fails to present appropriate identification or the peace officer has probable cause as described by Article 14.01(c), shall</w:t>
      </w:r>
      <w:r>
        <w:t xml:space="preserve"> [</w:t>
      </w:r>
      <w:r>
        <w:rPr>
          <w:strike/>
        </w:rPr>
        <w:t xml:space="preserve">may</w:t>
      </w:r>
      <w:r>
        <w:t xml:space="preserve">],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peace officer who is charging a person, including a child, with committing an offense that is a misdemeanor punishable by fine only under Section 21.17 or 22.01(a)(2) or (3), Penal Code, or Chapter 106, Alcoholic Beverage Code, may, instead of taking the person before a magistrate, issue to the person a citation that contains all of the information required for a citation issued under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543.001, Transportation Code, is amended to read as follows:</w:t>
      </w:r>
    </w:p>
    <w:p w:rsidR="003F3435" w:rsidRDefault="0032493E">
      <w:pPr>
        <w:spacing w:line="480" w:lineRule="auto"/>
        <w:ind w:firstLine="720"/>
        <w:jc w:val="both"/>
      </w:pPr>
      <w:r>
        <w:t xml:space="preserve">Sec.</w:t>
      </w:r>
      <w:r xml:space="preserve">
        <w:t> </w:t>
      </w:r>
      <w:r>
        <w:t xml:space="preserve">543.001.</w:t>
      </w:r>
      <w:r xml:space="preserve">
        <w:t> </w:t>
      </w:r>
      <w:r xml:space="preserve">
        <w:t> </w:t>
      </w:r>
      <w:r>
        <w:t xml:space="preserve">ARREST WITHOUT WARRANT AUTHORIZED.  Any peace officer may arrest without warrant a person found committing a violation of this subtitle</w:t>
      </w:r>
      <w:r>
        <w:rPr>
          <w:u w:val="single"/>
        </w:rPr>
        <w:t xml:space="preserve">, except that the officer may not arrest a person found committing only one or more misdemeanors punishable by fine only unless the person fails to present appropriate identification or the officer has probable cause as described by Article 14.01(c), Code of Criminal Procedure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the officer is authorized to arrest the person under Section 543.001, an</w:t>
      </w:r>
      <w:r>
        <w:t xml:space="preserve"> [</w:t>
      </w:r>
      <w:r>
        <w:rPr>
          <w:strike/>
        </w:rPr>
        <w:t xml:space="preserve">An</w:t>
      </w:r>
      <w:r>
        <w:t xml:space="preserve">]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 </w:t>
      </w:r>
      <w:r>
        <w:rPr>
          <w:u w:val="single"/>
        </w:rPr>
        <w:t xml:space="preserve">a misdemeanor under this subtitle that is punishable by fine only</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speeding;</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use of a wireless communication device under Section 545.4251;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violation of the open container law, Section 49.031, Penal Code</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January 1, 2020, each law enforcement agency in this state shall adopt the policy required by Article 2.1308(b), Code of Criminal Procedure,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