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county and public health district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Except as provided by Subsection (f), the</w:t>
      </w:r>
      <w:r>
        <w:t xml:space="preserve">] fee charged by a county or public health district for issuing or renewing a permit may not exceed </w:t>
      </w:r>
      <w:r>
        <w:rPr>
          <w:u w:val="single"/>
        </w:rPr>
        <w:t xml:space="preserve">the amount necessary to recover the county's or district's cost under Subsection (d)</w:t>
      </w:r>
      <w:r>
        <w:t xml:space="preserve"> [</w:t>
      </w:r>
      <w:r>
        <w:rPr>
          <w:strike/>
        </w:rPr>
        <w:t xml:space="preserve">$150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437.0123(b),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or public health district that requires payment of a fee under Subsection (a) shall set the fee in an amount that </w:t>
      </w:r>
      <w:r>
        <w:rPr>
          <w:u w:val="single"/>
        </w:rPr>
        <w:t xml:space="preserve">does not exceed the amount necessary</w:t>
      </w:r>
      <w:r>
        <w:t xml:space="preserve"> [</w:t>
      </w:r>
      <w:r>
        <w:rPr>
          <w:strike/>
        </w:rPr>
        <w:t xml:space="preserve">allows the county or district</w:t>
      </w:r>
      <w:r>
        <w:t xml:space="preserve">] to recover [</w:t>
      </w:r>
      <w:r>
        <w:rPr>
          <w:strike/>
        </w:rPr>
        <w:t xml:space="preserve">at least 50 percent of</w:t>
      </w:r>
      <w:r>
        <w:t xml:space="preserve">] the annual expenditures by the county or district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reviewing and acting on a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amending and renewing a permit;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inspecting a facility as provided by this chapter and rules adopted under this chapter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administering this chapter and rules adopted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437.0124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437.0124.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AND PUBLIC HEALTH DISTRICT FEE SCHEDULE.  A county or public health district shall establish a fee schedule for any fees collected under this chapter and revise the fee schedule as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437.012(g) and (h),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437.0123(c),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2755 was passed by the House on April 16, 2019, by the following vote:</w:t>
      </w:r>
      <w:r xml:space="preserve">
        <w:t> </w:t>
      </w:r>
      <w:r xml:space="preserve">
        <w:t> </w:t>
      </w:r>
      <w:r>
        <w:t xml:space="preserve">Yeas 126, Nays 10,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2755 was passed by the Senate on May 19, 2019, by the following vote:</w:t>
      </w:r>
      <w:r xml:space="preserve">
        <w:t> </w:t>
      </w:r>
      <w:r xml:space="preserve">
        <w:t> </w:t>
      </w:r>
      <w:r>
        <w:t xml:space="preserve">Yeas 22, Nays 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