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2756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parental rights.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153.002, Family Code, is amended to read as follows:</w:t>
      </w:r>
    </w:p>
    <w:p w:rsidR="003F3435" w:rsidRDefault="0032493E">
      <w:pPr>
        <w:spacing w:line="480" w:lineRule="auto"/>
        <w:ind w:firstLine="720"/>
        <w:jc w:val="both"/>
      </w:pPr>
      <w:r>
        <w:t xml:space="preserve">Sec.</w:t>
      </w:r>
      <w:r xml:space="preserve">
        <w:t> </w:t>
      </w:r>
      <w:r>
        <w:t xml:space="preserve">153.002.</w:t>
      </w:r>
      <w:r xml:space="preserve">
        <w:t> </w:t>
      </w:r>
      <w:r xml:space="preserve">
        <w:t> </w:t>
      </w:r>
      <w:r>
        <w:rPr>
          <w:u w:val="single"/>
        </w:rPr>
        <w:t xml:space="preserve">THE FUNDAMENTAL RIGHT OF PARENTS AND THE </w:t>
      </w:r>
      <w:r>
        <w:t xml:space="preserve">BEST INTEREST OF CHILD</w:t>
      </w:r>
      <w:r>
        <w:rPr>
          <w:u w:val="single"/>
        </w:rPr>
        <w:t xml:space="preserve">REN</w:t>
      </w:r>
      <w:r>
        <w:t xml:space="preserve">.  </w:t>
      </w:r>
      <w:r>
        <w:rPr>
          <w:u w:val="single"/>
        </w:rPr>
        <w:t xml:space="preserve">(a) </w:t>
      </w:r>
      <w:r>
        <w:rPr>
          <w:u w:val="single"/>
        </w:rPr>
        <w:t xml:space="preserve"> </w:t>
      </w:r>
      <w:r>
        <w:rPr>
          <w:u w:val="single"/>
        </w:rPr>
        <w:t xml:space="preserve">It is the public policy of this state, in a suit between a parent and a non-parent, to recognize that in order to preserve the best interests of Texas children and families the state may not inject itself into the private realm of the  family to interfere with the right and the high duty of parents to raise their children without first overcoming the presumption that a parent is fit and that a fit parent acts in the best interests of their child;</w:t>
      </w:r>
    </w:p>
    <w:p w:rsidR="003F3435" w:rsidRDefault="0032493E">
      <w:pPr>
        <w:spacing w:line="480" w:lineRule="auto"/>
        <w:ind w:firstLine="720"/>
        <w:jc w:val="both"/>
      </w:pPr>
      <w:r>
        <w:rPr>
          <w:u w:val="single"/>
        </w:rPr>
        <w:t xml:space="preserve">(b)</w:t>
      </w:r>
      <w:r xml:space="preserve">
        <w:t> </w:t>
      </w:r>
      <w:r xml:space="preserve">
        <w:t> </w:t>
      </w:r>
      <w:r>
        <w:t xml:space="preserve">The best interest of the child shall always be the primary consideration of the court in determining the issues of conservatorship and possession of and access to the child</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fundamental right of parents to raise their children includes but is not limited to the right to direct the care, custody, control, education, upbringing, moral and religious training, and health care of their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fit parent is one who adequately cares for his or her children;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suit between a parent and a non-parent: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Neither the State of Texas nor any political subdivision of this state may restrict or interfere with a parent's fundamental right to raise their children unless it is demonstrated that the restriction or interference is both: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essential to further a compelling governmental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narrowly tailored to accomplish the compelling governmental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in this state may not interfere with the fundamental right of parents to raise their children simply because the court believes a better decision could be made. </w:t>
      </w:r>
      <w:r>
        <w:rPr>
          <w:u w:val="single"/>
        </w:rPr>
        <w:t xml:space="preserve"> </w:t>
      </w:r>
      <w:r>
        <w:rPr>
          <w:u w:val="single"/>
        </w:rPr>
        <w:t xml:space="preserve">Before a court may interfere with the fundamental right of parents to raise their children, the court must first overcome the presumption that the parent is fit and that a fit parent acts in the best interests of their child. </w:t>
      </w:r>
      <w:r>
        <w:rPr>
          <w:u w:val="single"/>
        </w:rPr>
        <w:t xml:space="preserve"> </w:t>
      </w:r>
      <w:r>
        <w:rPr>
          <w:u w:val="single"/>
        </w:rPr>
        <w:t xml:space="preserve">Any restriction on or interference by a court with a parent's fundamental right must be supported by a finding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parent is unfit;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interference is necessary to prevent a significant impairment of the child's physical health or emotional well being;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shall be construed to limit </w:t>
      </w:r>
      <w:r>
        <w:rPr>
          <w:u w:val="single"/>
        </w:rPr>
        <w:t xml:space="preserve">the right of the state to investigate or act upon a report of child abuse or neglect allegedly committed by a person responsible for a child's care, custody, or welfare beyond the limitations already required by the United States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