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electronically prescribing controlled substance prescriptions under the Texas Controlled Substances Act;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481.0764, 481.0765, and 481.0766. 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 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w:t>
      </w:r>
      <w:r>
        <w:rPr>
          <w:u w:val="single"/>
        </w:rPr>
        <w:t xml:space="preserve"> </w:t>
      </w:r>
      <w:r>
        <w:rPr>
          <w:u w:val="single"/>
        </w:rPr>
        <w:t xml:space="preserve">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w:t>
      </w:r>
      <w:r>
        <w:rPr>
          <w:strike/>
        </w:rPr>
        <w:t xml:space="preserve"> </w:t>
      </w:r>
      <w:r>
        <w:rPr>
          <w:strike/>
        </w:rPr>
        <w:t xml:space="preserve">the prescription was authorized. </w:t>
      </w:r>
      <w:r>
        <w:rPr>
          <w:strike/>
        </w:rPr>
        <w:t xml:space="preserve"> </w:t>
      </w:r>
      <w:r>
        <w:rPr>
          <w:strike/>
        </w:rPr>
        <w:t xml:space="preserve">On receipt of a written prescription, the dispensing pharmacy shall file the transcription of the telephonically communicated prescription and the pharmacy copy and shall send information to the board as required by Section 481.075.</w:t>
      </w:r>
      <w:r>
        <w:t xml:space="preserve">] </w:t>
      </w:r>
      <w:r>
        <w:t xml:space="preserve"> </w:t>
      </w:r>
      <w:r>
        <w:t xml:space="preserve">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w:t>
      </w:r>
      <w:r>
        <w:rPr>
          <w:strike/>
        </w:rPr>
        <w:t xml:space="preserve"> </w:t>
      </w:r>
      <w:r>
        <w:rPr>
          <w:strike/>
        </w:rPr>
        <w:t xml:space="preserve">the quantity supplied on the face of the written prescription, on the written record of the emergency oral prescription, or in the electronic prescription record. </w:t>
      </w:r>
      <w:r>
        <w:rPr>
          <w:strike/>
        </w:rPr>
        <w:t xml:space="preserve"> </w:t>
      </w:r>
      <w:r>
        <w:rPr>
          <w:strike/>
        </w:rPr>
        <w:t xml:space="preserve">The remaining portion of the prescription may be filled within 72 hours of the first partial filling; however, if the remaining portion is not or cannot be filled within the 72-hour period, the pharmacist shall so notify the prescribing individual practitioner. </w:t>
      </w:r>
      <w:r>
        <w:rPr>
          <w:strike/>
        </w:rPr>
        <w:t xml:space="preserve"> </w:t>
      </w:r>
      <w:r>
        <w:rPr>
          <w:strike/>
        </w:rPr>
        <w:t xml:space="preserve">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patient with a medical diagnosis documenting a terminal illness may be filled in partial quantities to include individual dosage units. If there is any question about whether a patient may be classified as having a terminal illness, the pharmacist must contact the practitioner before partially filling the prescription. </w:t>
      </w:r>
      <w:r>
        <w:t xml:space="preserve"> </w:t>
      </w:r>
      <w:r>
        <w:t xml:space="preserve">Both the pharmacist and the practitioner have a corresponding responsibility to assure that the controlled substance is for a terminally ill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"terminally ill" or an "LTCF patient." A prescription that is partially filled and does not contain the notation "terminally ill"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w:t>
      </w:r>
      <w:r>
        <w:t xml:space="preserve"> </w:t>
      </w:r>
      <w:r>
        <w:t xml:space="preserve">Schedule II prescriptions for patients in a long-term care facility or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w:t>
      </w:r>
      <w:r>
        <w:rPr>
          <w:strike/>
        </w:rPr>
        <w:t xml:space="preserve"> </w:t>
      </w:r>
      <w:r>
        <w:rPr>
          <w:strike/>
        </w:rPr>
        <w:t xml:space="preserve">written as a word, if the prescription is written; or</w:t>
      </w:r>
    </w:p>
    <w:p w:rsidR="003F3435" w:rsidRDefault="0032493E">
      <w:pPr>
        <w:spacing w:line="480" w:lineRule="auto"/>
        <w:ind w:firstLine="2880"/>
        <w:jc w:val="both"/>
      </w:pPr>
      <w:r>
        <w:t xml:space="preserve">[</w:t>
      </w:r>
      <w:r>
        <w:rPr>
          <w:strike/>
        </w:rPr>
        <w:t xml:space="preserve">(ii) 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w:t>
      </w:r>
      <w:r>
        <w:rPr>
          <w:u w:val="single"/>
        </w:rPr>
        <w:t xml:space="preserve"> </w:t>
      </w:r>
      <w:r>
        <w:rPr>
          <w:u w:val="single"/>
        </w:rPr>
        <w:t xml:space="preserve">(a) </w:t>
      </w:r>
      <w:r>
        <w:rPr>
          <w:u w:val="single"/>
        </w:rPr>
        <w:t xml:space="preserve"> </w:t>
      </w:r>
      <w:r>
        <w:rPr>
          <w:u w:val="single"/>
        </w:rPr>
        <w:t xml:space="preserve">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t xml:space="preserve">(1)</w:t>
      </w:r>
      <w:r xml:space="preserve">
        <w:t> </w:t>
      </w:r>
      <w:r xml:space="preserve">
        <w:t>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before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w:t>
      </w:r>
      <w:r>
        <w:rPr>
          <w:u w:val="single"/>
        </w:rPr>
        <w:t xml:space="preserve"> </w:t>
      </w:r>
      <w:r>
        <w:rPr>
          <w:u w:val="single"/>
        </w:rPr>
        <w:t xml:space="preserve">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w:t>
      </w:r>
      <w:r>
        <w:rPr>
          <w:u w:val="single"/>
        </w:rPr>
        <w:t xml:space="preserve"> </w:t>
      </w:r>
      <w:r>
        <w:rPr>
          <w:u w:val="single"/>
        </w:rPr>
        <w:t xml:space="preserve">(a)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On expiration of the waiver, the prescriber may reapply for a waiver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481.0764, 481.0765, and 481.0766, Health and Safety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or 481.0756,</w:t>
      </w:r>
      <w:r>
        <w:t xml:space="preserve"> </w:t>
      </w:r>
      <w:r>
        <w:t xml:space="preserve">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