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86R20834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Ortega, Moody, Blanco, Fierro,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González of El Paso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2769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authorization by referendum on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502, Transportation Code, is amended by adding Section 502.4021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502.4021.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OPTIONAL COUNTY FEE FOR REGIONAL MOBILITY AUTHORITY TRANSPORTATION PROJECTS APPROVED BY METROPOLITAN PLANNING ORGANIZATION.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that borders the United Mexican States and has a population of more than 800,000.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by order may impose, in addition to any fee imposed under Section 502.402 or another provision of this chapter in the county, a fee of not more than $10 for a vehicle registered in the county if approved by a majority of the qualified voters of the county voting at an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that may be registered under this chapter without payment of a registration fee may be registered under this section without payment of the additional fee.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fee imposed under this section may take effect and be removed in accordance with the requirements of Section 502.401.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fee shall be collected for a vehicle when other fees imposed under this chapter are collected.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revenue collected shall be sent to a regional mobility authority located in the county to fund long-term transportation projects in the county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consistent with the purposes specified by Section 7-a, Article VIII, Texas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included in a plan approved by the metropolitan planning organization that serves the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necessary to administer registration for a vehicle being registered in a county imposing a fee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