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86R12533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cessation of tolls on state highway segments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228, Transportation Code, is amended by adding Section 228.060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228.060.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CESSATION OF TOLLS RESULTING IN SAFETY HAZARD IN CERTAIN COUNTIES.  The department may not charge a toll, either directly or indirectly through an agreement with another entity, on the segment of State Highway 99 located in a county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less than 75,000;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adopts a resolution stating that the imposition of tolls on the segment has created a safety hazard on another state highway located in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the resolution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