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86R25983 KSD-F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 Romero, Jr., Blanco, Burrows</w:t>
      </w:r>
      <w:r xml:space="preserve">
        <w:tab wTab="150" tlc="none" cTlc="0"/>
      </w:r>
      <w:r>
        <w:t xml:space="preserve">H.B.</w:t>
      </w:r>
      <w:r xml:space="preserve">
        <w:t> </w:t>
      </w:r>
      <w:r>
        <w:t xml:space="preserve">No.</w:t>
      </w:r>
      <w:r xml:space="preserve">
        <w:t> </w:t>
      </w:r>
      <w:r>
        <w:t xml:space="preserve">2784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Texas Industrial Workforce Apprenticeship Grant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302, Labor Code, is amended by adding Subchapter I to read as follows:</w:t>
      </w:r>
    </w:p>
    <w:p w:rsidR="003F3435" w:rsidRDefault="0032493E">
      <w:pPr>
        <w:spacing w:line="480" w:lineRule="auto"/>
        <w:jc w:val="center"/>
      </w:pPr>
      <w:r>
        <w:rPr>
          <w:u w:val="single"/>
        </w:rPr>
        <w:t xml:space="preserve">SUBCHAPTER I. TEXAS INDUSTRIAL WORKFORCE  APPRENTICESHIP 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302.251.</w:t>
      </w:r>
      <w:r>
        <w:rPr>
          <w:u w:val="single"/>
        </w:rPr>
        <w:t xml:space="preserve"> </w:t>
      </w:r>
      <w:r>
        <w:rPr>
          <w:u w:val="single"/>
        </w:rPr>
        <w:t xml:space="preserve"> </w:t>
      </w:r>
      <w:r>
        <w:rPr>
          <w:u w:val="single"/>
        </w:rPr>
        <w:t xml:space="preserve">PURPOSE.  The purpose of the Texas Industrial Workforce Apprenticeship Grant Program is to address the immediate industrial workforce needs of this state resulting from the impact of Hurricane Harvey and overall workforce shortages.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302.252.</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"Apprenticeship program" means a training program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on-the-job training, preparatory instruction, supplementary instruction, or related instruction in a trade that has been recognized as an apprenticeable occupation by the Office of Apprenticeship of the United States Department of Labor;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certified as an industry-recognized apprenticeship program by a third-party certifier that has received from the United States Department of Labor a favorable determination of qualification to award that certification.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"Person" does not include a governmental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302.253.</w:t>
      </w:r>
      <w:r>
        <w:rPr>
          <w:u w:val="single"/>
        </w:rPr>
        <w:t xml:space="preserve"> </w:t>
      </w:r>
      <w:r>
        <w:rPr>
          <w:u w:val="single"/>
        </w:rPr>
        <w:t xml:space="preserve"> </w:t>
      </w:r>
      <w:r>
        <w:rPr>
          <w:u w:val="single"/>
        </w:rPr>
        <w:t xml:space="preserve">PROGRAM.  The commission shall establish and administer the Texas Industrial Workforce Apprenticeship Grant Program to encourage the private sector to develop specialized industrial workforce apprenticeship programs in this state.  Under the program, the commission shall provide grants for persons who meet the requirements of Section 302.255.</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302.254.</w:t>
      </w:r>
      <w:r>
        <w:rPr>
          <w:u w:val="single"/>
        </w:rPr>
        <w:t xml:space="preserve"> </w:t>
      </w:r>
      <w:r>
        <w:rPr>
          <w:u w:val="single"/>
        </w:rPr>
        <w:t xml:space="preserve"> </w:t>
      </w:r>
      <w:r>
        <w:rPr>
          <w:u w:val="single"/>
        </w:rPr>
        <w:t xml:space="preserve">TEXAS INDUSTRIAL WORKFORCE APPRENTICESHIP FUND.  (a)</w:t>
      </w:r>
      <w:r>
        <w:rPr>
          <w:u w:val="single"/>
        </w:rPr>
        <w:t xml:space="preserve"> </w:t>
      </w:r>
      <w:r>
        <w:rPr>
          <w:u w:val="single"/>
        </w:rPr>
        <w:t xml:space="preserve"> </w:t>
      </w:r>
      <w:r>
        <w:rPr>
          <w:u w:val="single"/>
        </w:rPr>
        <w:t xml:space="preserve">The Texas industrial workforce apprenticeship fund is a dedicated account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amounts shall be deposited in the fund: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appropriated by the legislature for the fund for purposes described by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interest earned on the investment of money in the fund;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gifts, grants, and other donations received for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may be used only for an apprenticeship program that meets the requirements of Section 302.255.</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302.255.</w:t>
      </w:r>
      <w:r>
        <w:rPr>
          <w:u w:val="single"/>
        </w:rPr>
        <w:t xml:space="preserve"> </w:t>
      </w:r>
      <w:r>
        <w:rPr>
          <w:u w:val="single"/>
        </w:rPr>
        <w:t xml:space="preserve"> </w:t>
      </w:r>
      <w:r>
        <w:rPr>
          <w:u w:val="single"/>
        </w:rPr>
        <w:t xml:space="preserve">APPLICATION; ELIGIBILITY FOR GRANT.  To be eligible to receive a grant under this subchapter,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person is an entity, be in good standing under the laws of the state in which the person was formed or organized, as evidenced by a certificate issued by the secretary of state or the state official of another state having custody of the records pertaining to a person formed or organized under the laws of that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owe delinquent taxes to a taxing unit of this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in place an apprenticeship program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on-the-job training under an industry-recognized, accredited training curriculum;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guarantees employment for participants during and on successful completion of the training period;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pays each participant at least $15 per hour during the training period and provides eligibility for participants to receive full-time employee benefits during and on successful completion of the training period;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requires participants to advance their skills, at a minimum, to a credentialed, performance-verified mid-level status in the field related to the apprenticeship program;</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has a duration of not more than 26 weeks;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gives preference to training and hiring: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unemployed Texans who have filed with the commission;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veterans of the United States armed forces;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formerly incarcerated individuals;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underemployed individuals who are working without industry-recognized certifications or other credentials.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302.256.</w:t>
      </w:r>
      <w:r>
        <w:rPr>
          <w:u w:val="single"/>
        </w:rPr>
        <w:t xml:space="preserve"> </w:t>
      </w:r>
      <w:r>
        <w:rPr>
          <w:u w:val="single"/>
        </w:rPr>
        <w:t xml:space="preserve"> </w:t>
      </w:r>
      <w:r>
        <w:rPr>
          <w:u w:val="single"/>
        </w:rPr>
        <w:t xml:space="preserve">LIMITATIONS ON GRANT AMOUNT.  The amount of a grant awarded under this subchapter may not exceed the lesser of $10,000 per apprenticeship program participant or the cost of training, not including wages and benefits.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302.257.</w:t>
      </w:r>
      <w:r>
        <w:rPr>
          <w:u w:val="single"/>
        </w:rPr>
        <w:t xml:space="preserve"> </w:t>
      </w:r>
      <w:r>
        <w:rPr>
          <w:u w:val="single"/>
        </w:rPr>
        <w:t xml:space="preserve"> </w:t>
      </w:r>
      <w:r>
        <w:rPr>
          <w:u w:val="single"/>
        </w:rPr>
        <w:t xml:space="preserve">REQUIREMENTS; GRANT AWARD. </w:t>
      </w:r>
      <w:r>
        <w:rPr>
          <w:u w:val="single"/>
        </w:rPr>
        <w:t xml:space="preserve"> </w:t>
      </w:r>
      <w:r>
        <w:rPr>
          <w:u w:val="single"/>
        </w:rPr>
        <w:t xml:space="preserve">(a) </w:t>
      </w:r>
      <w:r>
        <w:rPr>
          <w:u w:val="single"/>
        </w:rPr>
        <w:t xml:space="preserve"> </w:t>
      </w:r>
      <w:r>
        <w:rPr>
          <w:u w:val="single"/>
        </w:rPr>
        <w:t xml:space="preserve">The commission shall distribute the grant funds on an individualized basis as a reimbursement for training costs incurred by grant recipients in accordance with Section 302.256.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awarding a grant to a person under this subchapter, the commission must determine that a sufficient number of apprenticeship program participants have: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completed the program and achieved the training requirements specified by Section 302.255(3)(D);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maintained available and suitable employment for a period of not less than six months.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may develop the criteria for making the determinations required by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302.258.</w:t>
      </w:r>
      <w:r>
        <w:rPr>
          <w:u w:val="single"/>
        </w:rPr>
        <w:t xml:space="preserve"> </w:t>
      </w:r>
      <w:r>
        <w:rPr>
          <w:u w:val="single"/>
        </w:rPr>
        <w:t xml:space="preserve"> </w:t>
      </w:r>
      <w:r>
        <w:rPr>
          <w:u w:val="single"/>
        </w:rPr>
        <w:t xml:space="preserve">PROGRAM RULES.  (a) </w:t>
      </w:r>
      <w:r>
        <w:rPr>
          <w:u w:val="single"/>
        </w:rPr>
        <w:t xml:space="preserve"> </w:t>
      </w:r>
      <w:r>
        <w:rPr>
          <w:u w:val="single"/>
        </w:rPr>
        <w:t xml:space="preserve">The commission shall adopt rules to administer and enforce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post the rules on its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302.259.</w:t>
      </w:r>
      <w:r>
        <w:rPr>
          <w:u w:val="single"/>
        </w:rPr>
        <w:t xml:space="preserve"> </w:t>
      </w:r>
      <w:r>
        <w:rPr>
          <w:u w:val="single"/>
        </w:rPr>
        <w:t xml:space="preserve"> </w:t>
      </w:r>
      <w:r>
        <w:rPr>
          <w:u w:val="single"/>
        </w:rPr>
        <w:t xml:space="preserve">ANNUAL REPORT.  (a)</w:t>
      </w:r>
      <w:r>
        <w:rPr>
          <w:u w:val="single"/>
        </w:rPr>
        <w:t xml:space="preserve"> </w:t>
      </w:r>
      <w:r>
        <w:rPr>
          <w:u w:val="single"/>
        </w:rPr>
        <w:t xml:space="preserve"> </w:t>
      </w:r>
      <w:r>
        <w:rPr>
          <w:u w:val="single"/>
        </w:rPr>
        <w:t xml:space="preserve">Not later than December 1 of each year, the commission shall submit to the lieutenant governor, the speaker of the house of representatives, and the members of the legislature a report on grants made under this subchapter that states: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direct jobs each grant recipient created in this state in each job category of the federal Equal Employment Opportunity Commission's job classification guide;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median wage of the jobs each grant recipient created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amount of each grant awarded to a grant recipient;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and categorization of apprenticeship program participants trained and employed by each grant recipient under Section 302.255(3)(F).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may not include information that is made confidential by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require a grant recipient under this subchapter to submit, on a form provided by the commission, information required to complete the report.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post the annual report on its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