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2789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Huffman, Lucio, Zaffirini)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creation of the criminal offense of unlawful electronic transmission of sexually explicit visual material.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Penal Code, is amended by adding Section 21.19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21.19.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UNLAWFUL ELECTRONIC TRANSMISSION OF SEXUALLY EXPLICIT VISUAL MATERIAL.  (a)  In this section, "intimate parts," "sexual conduct," and "visual material" have the meanings assigned by Section 21.16.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knowingly transmits by electronic means visual material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depicts: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person engaging in sexual conduct or with the person's intimate parts exposed;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covered genitals of a male person that are in a discernibly turgid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sent at the request of or with the express consent of the recipient.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 or the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