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86R5340 MCK-F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Goldman</w:t>
      </w:r>
      <w:r xml:space="preserve">
        <w:tab wTab="150" tlc="none" cTlc="0"/>
      </w:r>
      <w:r>
        <w:t xml:space="preserve">H.B.</w:t>
      </w:r>
      <w:r xml:space="preserve">
        <w:t> </w:t>
      </w:r>
      <w:r>
        <w:t xml:space="preserve">No.</w:t>
      </w:r>
      <w:r xml:space="preserve">
        <w:t> </w:t>
      </w:r>
      <w:r>
        <w:t xml:space="preserve">2792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making a false statement or false representation in certain documents filed with the Texas Alcoholic Beverage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101.69, Alcoholic Beverage Code, is amended to read as follows:</w:t>
      </w:r>
    </w:p>
    <w:p w:rsidR="003F3435" w:rsidRDefault="0032493E">
      <w:pPr>
        <w:spacing w:line="480" w:lineRule="auto"/>
        <w:ind w:firstLine="720"/>
        <w:jc w:val="both"/>
      </w:pPr>
      <w:r>
        <w:t xml:space="preserve">Sec.</w:t>
      </w:r>
      <w:r xml:space="preserve">
        <w:t> </w:t>
      </w:r>
      <w:r>
        <w:t xml:space="preserve">101.69.</w:t>
      </w:r>
      <w:r xml:space="preserve">
        <w:t> </w:t>
      </w:r>
      <w:r xml:space="preserve">
        <w:t> </w:t>
      </w:r>
      <w:r>
        <w:t xml:space="preserve">FALSE STATEMENT.  Except as provided in Section 103.05(d), a person who </w:t>
      </w:r>
      <w:r>
        <w:rPr>
          <w:u w:val="single"/>
        </w:rPr>
        <w:t xml:space="preserve">knowingly</w:t>
      </w:r>
      <w:r>
        <w:t xml:space="preserve"> makes a false statement or false representation in an application for a permit or license or in a statement, report, or other instrument to be filed with the commission and required to be sworn commits an offense punishable by imprisonment in the Texas Department of Criminal Justice for not less than 2 nor more than 10 years.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