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86R6219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2800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funding for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12.106, Education Code, is amended by amending Subsections (a-1) and (a-2) and adding Subsection (a-3) to read as follows:</w:t>
      </w:r>
    </w:p>
    <w:p w:rsidR="003F3435" w:rsidRDefault="0032493E">
      <w:pPr>
        <w:spacing w:line="480" w:lineRule="auto"/>
        <w:ind w:firstLine="720"/>
        <w:jc w:val="both"/>
      </w:pPr>
      <w:r>
        <w:t xml:space="preserve">(a-1)</w:t>
      </w:r>
      <w:r xml:space="preserve">
        <w:t> </w:t>
      </w:r>
      <w:r xml:space="preserve">
        <w:t> </w:t>
      </w:r>
      <w:r>
        <w:t xml:space="preserve">In determining funding for an open-enrollment charter school under Subsection (a):</w:t>
      </w:r>
    </w:p>
    <w:p w:rsidR="003F3435" w:rsidRDefault="0032493E">
      <w:pPr>
        <w:spacing w:line="480" w:lineRule="auto"/>
        <w:ind w:firstLine="1440"/>
        <w:jc w:val="both"/>
      </w:pPr>
      <w:r>
        <w:t xml:space="preserve">(1)</w:t>
      </w:r>
      <w:r xml:space="preserve">
        <w:t> </w:t>
      </w:r>
      <w:r xml:space="preserve">
        <w:t> </w:t>
      </w:r>
      <w:r>
        <w:rPr>
          <w:u w:val="single"/>
        </w:rPr>
        <w:t xml:space="preserve">the adjustment</w:t>
      </w:r>
      <w:r>
        <w:t xml:space="preserve"> [</w:t>
      </w:r>
      <w:r>
        <w:rPr>
          <w:strike/>
        </w:rPr>
        <w:t xml:space="preserve">adjustments</w:t>
      </w:r>
      <w:r>
        <w:t xml:space="preserve">] under </w:t>
      </w:r>
      <w:r>
        <w:rPr>
          <w:u w:val="single"/>
        </w:rPr>
        <w:t xml:space="preserve">Section</w:t>
      </w:r>
      <w:r>
        <w:t xml:space="preserve"> [</w:t>
      </w:r>
      <w:r>
        <w:rPr>
          <w:strike/>
        </w:rPr>
        <w:t xml:space="preserve">Sections</w:t>
      </w:r>
      <w:r>
        <w:t xml:space="preserve">] 42.102 </w:t>
      </w:r>
      <w:r>
        <w:rPr>
          <w:u w:val="single"/>
        </w:rPr>
        <w:t xml:space="preserve">is</w:t>
      </w:r>
      <w:r>
        <w:t xml:space="preserve"> [</w:t>
      </w:r>
      <w:r>
        <w:rPr>
          <w:strike/>
        </w:rPr>
        <w:t xml:space="preserve">, 42.104, and 42.105 are</w:t>
      </w:r>
      <w:r>
        <w:t xml:space="preserve">] based on the average adjustment for the state;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any</w:t>
      </w:r>
      <w:r>
        <w:t xml:space="preserve"> [</w:t>
      </w:r>
      <w:r>
        <w:rPr>
          <w:strike/>
        </w:rPr>
        <w:t xml:space="preserve">the</w:t>
      </w:r>
      <w:r>
        <w:t xml:space="preserve">] adjustment under Section 42.103 is [</w:t>
      </w:r>
      <w:r>
        <w:rPr>
          <w:strike/>
        </w:rPr>
        <w:t xml:space="preserve">based on</w:t>
      </w:r>
      <w:r>
        <w:t xml:space="preserve">] the [</w:t>
      </w:r>
      <w:r>
        <w:rPr>
          <w:strike/>
        </w:rPr>
        <w:t xml:space="preserve">average</w:t>
      </w:r>
      <w:r>
        <w:t xml:space="preserve">] adjustment [</w:t>
      </w:r>
      <w:r>
        <w:rPr>
          <w:strike/>
        </w:rPr>
        <w:t xml:space="preserve">for the state</w:t>
      </w:r>
      <w:r>
        <w:t xml:space="preserve">] that would have been provided </w:t>
      </w:r>
      <w:r>
        <w:rPr>
          <w:u w:val="single"/>
        </w:rPr>
        <w:t xml:space="preserve">to the school</w:t>
      </w:r>
      <w:r>
        <w:t xml:space="preserve"> under that section as it existed on January 1, 2018</w:t>
      </w:r>
      <w:r>
        <w:rPr>
          <w:u w:val="single"/>
        </w:rPr>
        <w:t xml:space="preserve">, if the school were a school district that contains less than 300 square miles;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42.104 applies to the school as if the school were a school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adjustment under Section 42.105 is based on the average adjustment for the state but may be provided to the school only if the school would have been provided an adjustment under that section if the school were a school district</w:t>
      </w:r>
      <w:r>
        <w:t xml:space="preserve">.</w:t>
      </w:r>
    </w:p>
    <w:p w:rsidR="003F3435" w:rsidRDefault="0032493E">
      <w:pPr>
        <w:spacing w:line="480" w:lineRule="auto"/>
        <w:ind w:firstLine="720"/>
        <w:jc w:val="both"/>
      </w:pPr>
      <w:r>
        <w:t xml:space="preserve">(a-2)</w:t>
      </w:r>
      <w:r xml:space="preserve">
        <w:t> </w:t>
      </w:r>
      <w:r xml:space="preserve">
        <w:t> </w:t>
      </w:r>
      <w:r>
        <w:rPr>
          <w:u w:val="single"/>
        </w:rPr>
        <w:t xml:space="preserve">The eligibility of an open-enrollment charter school for an adjustment under Subsection (a-1) based on the school's average daily attendance shall be determined on the basis of the total average daily attendance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campuses operating under the school's charter;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additional campuses operated under a joint operation agreement to which the school is a party.</w:t>
      </w:r>
    </w:p>
    <w:p w:rsidR="003F3435" w:rsidRDefault="0032493E">
      <w:pPr>
        <w:spacing w:line="480" w:lineRule="auto"/>
        <w:ind w:firstLine="720"/>
        <w:jc w:val="both"/>
      </w:pPr>
      <w:r>
        <w:rPr>
          <w:u w:val="single"/>
        </w:rPr>
        <w:t xml:space="preserve">(a-3)</w:t>
      </w:r>
      <w:r xml:space="preserve">
        <w:t> </w:t>
      </w:r>
      <w:r xml:space="preserve">
        <w:t> </w:t>
      </w:r>
      <w:r>
        <w:t xml:space="preserve">In addition to the funding provided by Subsection (a), a charter holder is entitled to receive for the open-enrollment charter school enrichment funding under Section 42.302 based on the state average tax effort.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