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et al.</w:t>
      </w:r>
      <w:r xml:space="preserve">
        <w:tab wTab="150" tlc="none" cTlc="0"/>
      </w:r>
      <w:r>
        <w:t xml:space="preserve">H.B.</w:t>
      </w:r>
      <w:r xml:space="preserve">
        <w:t> </w:t>
      </w:r>
      <w:r>
        <w:t xml:space="preserve">No.</w:t>
      </w:r>
      <w:r xml:space="preserve">
        <w:t> </w:t>
      </w:r>
      <w:r>
        <w:t xml:space="preserve">2817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2019; May</w:t>
      </w:r>
      <w:r xml:space="preserve">
        <w:t> </w:t>
      </w:r>
      <w:r>
        <w:t xml:space="preserve">3,</w:t>
      </w:r>
      <w:r xml:space="preserve">
        <w:t> </w:t>
      </w:r>
      <w:r>
        <w:t xml:space="preserve">2019, read first time and referred to Committee on Business &amp; Commerce; May</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2817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network" means a network of pharmacies that have contracted with a pharmacy benefit manager to provide pharmacist services to enrollees.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accordance with an audit performed under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mutual agreement of the parties under a pharmacy benefit network contract under which the health benefit plan issuer or pharmacy benefit manager does not require as a condition of the pharmacy benefit network contract or of participation in the pharmacy benefit network that a pharmacist or pharmacy agree to allow the health benefit plan issuer or pharmacy benefit manager to reduce the amount of a claim payment to the pharmacist or pharmacy after adjudication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NETWORK CONTRACT FEE SCHEDULE.  A pharmacy benefit network contract must specify or reference a separate fee schedule.  Unless otherwise available in the contract,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DELIVERY OF DRUGS.  (a)  Except in a case in which the health benefit plan issuer or pharmacy benefit manager makes a credible allegation of fraud against the pharmacist or pharmacy and provides reasonable notice of the allegation and the basis of the allegation to the pharmacist or pharmacy,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health benefit plan issuer or pharmacy benefit manager may as a condition of contract prohibit a pharmacist or pharmacy from mailing the drugs for more than 25 percent of the claims the pharmacist or pharmacy submits to the health benefit plan issuer or pharmacy benefit manager during a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1369.508.</w:t>
      </w:r>
      <w:r>
        <w:rPr>
          <w:u w:val="single"/>
        </w:rPr>
        <w:t xml:space="preserve"> </w:t>
      </w:r>
      <w:r>
        <w:rPr>
          <w:u w:val="single"/>
        </w:rPr>
        <w:t xml:space="preserve"> </w:t>
      </w:r>
      <w:r>
        <w:rPr>
          <w:u w:val="single"/>
        </w:rPr>
        <w:t xml:space="preserve">PROFESSIONAL STANDARDS AND SCOPE OF PRACTICE REQUIREMENTS.  (a)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(b), 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or pharmacy benefit manager may require as a condition of a contract with a specialty pharmacy that the specialty pharmacy obtain accreditation from not more than two of the following independent accreditation organizations: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URAC, formerly the Utilization Review Accreditation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Joint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Accreditation Commission for Health Care (ACHC);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Center for Pharmacy Practice Accreditation (CPPA);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National Committee for Quality Assurance (NCQA).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1369.509.</w:t>
      </w:r>
      <w:r>
        <w:rPr>
          <w:u w:val="single"/>
        </w:rPr>
        <w:t xml:space="preserve"> </w:t>
      </w:r>
      <w:r>
        <w:rPr>
          <w:u w:val="single"/>
        </w:rPr>
        <w:t xml:space="preserve"> </w:t>
      </w:r>
      <w:r>
        <w:rPr>
          <w:u w:val="single"/>
        </w:rPr>
        <w:t xml:space="preserve">RETALIATION PROHIBITED.  (a)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pharmacy benefit manager is not considered to have retaliated against a pharmacist or pharmacy if the pharmacy benefit manager: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action in response to a credible allegation of fraud against the pharmacist or pharmacy;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reasonable notice to the pharmacist or pharmacy of the allegation of fraud and the basis of the allegation before taking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1369.510.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