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86R4527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by a state agency against an applicant for or holder of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Sections 57.003 and 57.004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OR POLICIES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A state agency that issues a license or otherwise regulates a business, occupation, or profession may not adopt any rule, regulation, or policy or impose a penalty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an applicant's ability to obtain, maintain, or renew a license based on a sincerely held religious belief of the applicant;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burdens an applicant's or a license holder's: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generally applicable to all applicants or license holders;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licensing or regulation of peace officers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prohibit a state agency from taking any action to ensure that the standard of care or practice for the applicable business, occupation, or profession is satisfied.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license holder to refuse to provide a medical service within the scope of the person's license that is necessary to prevent death or imminent serious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any right, privilege, or protection granted to any person under the constitution and laws of this state and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OR JUDICIAL RELIEF.  (a)  A person may assert that a state agency rule, regulation, or policy, or a penalty imposed by the agency, violates Section 57.003 as a defense in an administrative hearing or as a claim or defense in a judicial proceeding under Chapter 37, Civil Practice and Remedies Code, except that the person may not assert the violation as a defense to: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against a violation of Section 57.003.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