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86R9050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Darby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experience required for a licensed professional counselor to act as a supervisor.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503, Occupations Code, is amended by adding Section 503.3025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503.3025.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EXPERIENCE REQUIRED TO ACT AS SUPERVISOR.  The board shall allow a license holder who has practiced as a licensed counselor in another state to count that out-of-state experience toward any experience that the license holder is required by board rule to obtain to act as a supervisor under this chapter if the board determines that the other state has license requirements substantially equivalent to the requirements of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