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86R22653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Metcalf, et al.</w:t>
      </w:r>
      <w:r xml:space="preserve">
        <w:tab wTab="150" tlc="none" cTlc="0"/>
      </w:r>
      <w:r>
        <w:t xml:space="preserve">H.B.</w:t>
      </w:r>
      <w:r xml:space="preserve">
        <w:t> </w:t>
      </w:r>
      <w:r>
        <w:t xml:space="preserve">No.</w:t>
      </w:r>
      <w:r xml:space="preserve">
        <w:t> </w:t>
      </w:r>
      <w:r>
        <w:t xml:space="preserve">2843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2843:</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2843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examinations required for a barbering or cosmetology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accept, </w:t>
      </w:r>
      <w:r>
        <w:rPr>
          <w:u w:val="single"/>
        </w:rPr>
        <w:t xml:space="preserve">approve,</w:t>
      </w:r>
      <w:r>
        <w:t xml:space="preserve"> develop, or contract for the examinations required by this chapter, including the administration of the examinations.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1603.255, Occupations Code, is amended to read as follows:</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department may allow for the early written examination of a student who has completed the following number of hours of instruction in a department-approved training program:</w:t>
      </w:r>
    </w:p>
    <w:p w:rsidR="003F3435" w:rsidRDefault="0032493E">
      <w:pPr>
        <w:spacing w:line="480" w:lineRule="auto"/>
        <w:ind w:firstLine="1440"/>
        <w:jc w:val="both"/>
      </w:pPr>
      <w:r>
        <w:t xml:space="preserve">(1)</w:t>
      </w:r>
      <w:r xml:space="preserve">
        <w:t> </w:t>
      </w:r>
      <w:r xml:space="preserve">
        <w:t> </w:t>
      </w:r>
      <w:r>
        <w:t xml:space="preserve">1,000 hours for a student seeking a Class A barber certificate [</w:t>
      </w:r>
      <w:r>
        <w:rPr>
          <w:strike/>
        </w:rPr>
        <w:t xml:space="preserve">or operator license</w:t>
      </w:r>
      <w:r>
        <w:t xml:space="preserve">] in a private barber [</w:t>
      </w:r>
      <w:r>
        <w:rPr>
          <w:strike/>
        </w:rPr>
        <w:t xml:space="preserve">or cosmetology</w:t>
      </w:r>
      <w:r>
        <w:t xml:space="preserve">] school;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900 hours for a student seeking a Class A barber certificate [</w:t>
      </w:r>
      <w:r>
        <w:rPr>
          <w:strike/>
        </w:rPr>
        <w:t xml:space="preserve">or operator license</w:t>
      </w:r>
      <w:r>
        <w:t xml:space="preserve">] in a publicly funded barber [</w:t>
      </w:r>
      <w:r>
        <w:rPr>
          <w:strike/>
        </w:rPr>
        <w:t xml:space="preserve">or cosmetology</w:t>
      </w:r>
      <w:r>
        <w:t xml:space="preserve">] school</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hours, including 150 hours in sanitation and safety, for a student seeking an operator license in a private beauty culture school or a public secondary or postsecondary beauty culture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barber school, private beauty culture school, or public secondary or postsecondary beauty culture school that is approved by the department to administer the examination under Section 1603.252;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Windham School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 1603.255, Occupations Code, apply only to a person who applies to take an early examination for a barbering or cosmetology license on or after the effective date of this Act. </w:t>
      </w:r>
      <w:r>
        <w:t xml:space="preserve"> </w:t>
      </w:r>
      <w:r>
        <w:t xml:space="preserve">A person who applies to take an early examination before the effective date of this Act is governed by the law in effect on the date the person applies,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