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86R4441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2852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a criminal conviction to determine an applicant's eligibility for certain barbering certificates and licenses.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53.002, Occupations Code, is amended to read as follows:</w:t>
      </w:r>
    </w:p>
    <w:p w:rsidR="003F3435" w:rsidRDefault="0032493E">
      <w:pPr>
        <w:spacing w:line="480" w:lineRule="auto"/>
        <w:ind w:firstLine="720"/>
        <w:jc w:val="both"/>
      </w:pPr>
      <w:r>
        <w:t xml:space="preserve">Sec.</w:t>
      </w:r>
      <w:r xml:space="preserve">
        <w:t> </w:t>
      </w:r>
      <w:r>
        <w:t xml:space="preserve">53.002.</w:t>
      </w:r>
      <w:r xml:space="preserve">
        <w:t> </w:t>
      </w:r>
      <w:r xml:space="preserve">
        <w:t> </w:t>
      </w:r>
      <w:r>
        <w:t xml:space="preserve">APPLICABILITY OF CHAPTER.</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the Supreme Court of Texas, a person licensed under the court's authority on behalf of the judicial department of government, or an applicant for a license issued under the court's authority on behalf of the judicial department of government;</w:t>
      </w:r>
    </w:p>
    <w:p w:rsidR="003F3435" w:rsidRDefault="0032493E">
      <w:pPr>
        <w:spacing w:line="480" w:lineRule="auto"/>
        <w:ind w:firstLine="1440"/>
        <w:jc w:val="both"/>
      </w:pPr>
      <w:r>
        <w:t xml:space="preserve">(2)</w:t>
      </w:r>
      <w:r xml:space="preserve">
        <w:t> </w:t>
      </w:r>
      <w:r xml:space="preserve">
        <w:t> </w:t>
      </w:r>
      <w:r>
        <w:t xml:space="preserve">a person licensed or an applicant for a license under Chapter 1701;</w:t>
      </w:r>
    </w:p>
    <w:p w:rsidR="003F3435" w:rsidRDefault="0032493E">
      <w:pPr>
        <w:spacing w:line="480" w:lineRule="auto"/>
        <w:ind w:firstLine="1440"/>
        <w:jc w:val="both"/>
      </w:pPr>
      <w:r>
        <w:t xml:space="preserve">(3)</w:t>
      </w:r>
      <w:r xml:space="preserve">
        <w:t> </w:t>
      </w:r>
      <w:r xml:space="preserve">
        <w:t> </w:t>
      </w:r>
      <w:r>
        <w:t xml:space="preserve">an applicant for certification as emergency medical services personnel under Chapter 773, Health and Safety Code; [</w:t>
      </w:r>
      <w:r>
        <w:rPr>
          <w:strike/>
        </w:rPr>
        <w:t xml:space="preserve">or</w:t>
      </w:r>
      <w:r>
        <w:t xml:space="preserve">]</w:t>
      </w:r>
      <w:r xml:space="preserve">
        <w:t> </w:t>
      </w:r>
      <w:r xml:space="preserve">
        <w:t> </w:t>
      </w:r>
    </w:p>
    <w:p w:rsidR="003F3435" w:rsidRDefault="0032493E">
      <w:pPr>
        <w:spacing w:line="480" w:lineRule="auto"/>
        <w:ind w:firstLine="1440"/>
        <w:jc w:val="both"/>
      </w:pPr>
      <w:r>
        <w:t xml:space="preserve">(4)</w:t>
      </w:r>
      <w:r xml:space="preserve">
        <w:t> </w:t>
      </w:r>
      <w:r xml:space="preserve">
        <w:t> </w:t>
      </w:r>
      <w:r>
        <w:t xml:space="preserve">a person who:</w:t>
      </w:r>
    </w:p>
    <w:p w:rsidR="003F3435" w:rsidRDefault="0032493E">
      <w:pPr>
        <w:spacing w:line="480" w:lineRule="auto"/>
        <w:ind w:firstLine="2160"/>
        <w:jc w:val="both"/>
      </w:pPr>
      <w:r>
        <w:t xml:space="preserve">(A)</w:t>
      </w:r>
      <w:r xml:space="preserve">
        <w:t> </w:t>
      </w:r>
      <w:r xml:space="preserve">
        <w:t> </w:t>
      </w:r>
      <w:r>
        <w:t xml:space="preserve">is licensed by the Texas Medical Board, the Texas State Board of Pharmacy, the State Board of Dental Examiners, or the State Board of Veterinary Medical Examiners; and</w:t>
      </w:r>
    </w:p>
    <w:p w:rsidR="003F3435" w:rsidRDefault="0032493E">
      <w:pPr>
        <w:spacing w:line="480" w:lineRule="auto"/>
        <w:ind w:firstLine="2160"/>
        <w:jc w:val="both"/>
      </w:pPr>
      <w:r>
        <w:t xml:space="preserve">(B)</w:t>
      </w:r>
      <w:r xml:space="preserve">
        <w:t> </w:t>
      </w:r>
      <w:r xml:space="preserve">
        <w:t> </w:t>
      </w:r>
      <w:r>
        <w:t xml:space="preserve">has been convicted of a felony under Chapter 481 or 483 or Section 485.033, Health and Safety Code</w:t>
      </w:r>
      <w:r>
        <w:rPr>
          <w:u w:val="single"/>
        </w:rPr>
        <w:t xml:space="preserve">; or</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applicant for a Class A barber certificate or a barber technician license under Chapter 1601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certificate or license submitted on or after the effective date of this Act.  An application for a certificate or license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