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86R10901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deference regarding an interpretation of law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311, Government Code, is amended by adding Section 311.0231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311.0231.</w:t>
      </w:r>
      <w:r>
        <w:rPr>
          <w:u w:val="single"/>
        </w:rPr>
        <w:t xml:space="preserve"> </w:t>
      </w:r>
      <w:r>
        <w:rPr>
          <w:u w:val="single"/>
        </w:rPr>
        <w:t xml:space="preserve"> </w:t>
      </w:r>
      <w:r>
        <w:rPr>
          <w:u w:val="single"/>
        </w:rPr>
        <w:t xml:space="preserve">PROHIBITED DEFERENCE TO AGENCY CONSTRUCTION.  Notwithstanding Section 311.023(6) or any other law, a court may not give deference to any construction of a statute by the state agency responsible for the statute's administration or implementation.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2001, Government Code, is amended by adding Section 2001.042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2001.042.</w:t>
      </w:r>
      <w:r>
        <w:rPr>
          <w:u w:val="single"/>
        </w:rPr>
        <w:t xml:space="preserve"> </w:t>
      </w:r>
      <w:r>
        <w:rPr>
          <w:u w:val="single"/>
        </w:rPr>
        <w:t xml:space="preserve"> </w:t>
      </w:r>
      <w:r>
        <w:rPr>
          <w:u w:val="single"/>
        </w:rPr>
        <w:t xml:space="preserve">JUDICIAL REVIEW OF AGENCY RULEMAKING.  Notwithstanding any other law, in a judicial proceeding in this state, including an action subject to Section 2001.038, a court may not give deference to a legal determination made by a state agency regarding the construction, validity, or applicability of a rule adopted by the state agency responsible for the rule's administration or implementation.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2001, Government Code, is amended by adding Section 2001.1721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2001.1721.</w:t>
      </w:r>
      <w:r>
        <w:rPr>
          <w:u w:val="single"/>
        </w:rPr>
        <w:t xml:space="preserve"> </w:t>
      </w:r>
      <w:r>
        <w:rPr>
          <w:u w:val="single"/>
        </w:rPr>
        <w:t xml:space="preserve"> </w:t>
      </w:r>
      <w:r>
        <w:rPr>
          <w:u w:val="single"/>
        </w:rPr>
        <w:t xml:space="preserve">JUDICIAL REVIEW OF QUESTION OF LAW.  (a) </w:t>
      </w:r>
      <w:r>
        <w:rPr>
          <w:u w:val="single"/>
        </w:rPr>
        <w:t xml:space="preserve"> </w:t>
      </w:r>
      <w:r>
        <w:rPr>
          <w:u w:val="single"/>
        </w:rPr>
        <w:t xml:space="preserve">In any matter brought under this subchapter, the reviewing court shall decide all questions of law by trial de novo, including the interpretation of constitutional provisions, statutory provisions, or rules adopted by a state agency, without giving deference to any legal determination by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applies in an action for judicial review of a contested case that is authorized by law and other court actions authorized by law that involve a state agency's construction of a constitutional provision or statutory provision or a rule adopted by a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may not exempt an action from the application of this section except by specific reference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petition for judicial review, action for declaratory judgment, or other judicial proceeding filed on or after the effective date of this Act.  A petition for judicial review, action for declaratory judgment, or other judicial proceeding filed before the effective date of this Act is governed by the law in effect on the date the petition for judicial review, action for declaratory judgment, or other judicial proceeding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