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86R23822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Romero, Jr.</w:t>
      </w:r>
      <w:r xml:space="preserve">
        <w:tab wTab="150" tlc="none" cTlc="0"/>
      </w:r>
      <w:r>
        <w:t xml:space="preserve">H.B.</w:t>
      </w:r>
      <w:r xml:space="preserve">
        <w:t> </w:t>
      </w:r>
      <w:r>
        <w:t xml:space="preserve">No.</w:t>
      </w:r>
      <w:r xml:space="preserve">
        <w:t> </w:t>
      </w:r>
      <w:r>
        <w:t xml:space="preserve">2858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2858:</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2858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adoption of a uniform swimming pool and spa code for use in municipalities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214, Local Government Code, is amended to read as follows:</w:t>
      </w:r>
    </w:p>
    <w:p w:rsidR="003F3435" w:rsidRDefault="0032493E">
      <w:pPr>
        <w:spacing w:line="480" w:lineRule="auto"/>
        <w:jc w:val="center"/>
      </w:pPr>
      <w:r>
        <w:t xml:space="preserve">SUBCHAPTER C.  SWIMMING </w:t>
      </w:r>
      <w:r>
        <w:rPr>
          <w:u w:val="single"/>
        </w:rPr>
        <w:t xml:space="preserve">POOLS AND SPAS</w:t>
      </w:r>
      <w:r>
        <w:t xml:space="preserve"> [</w:t>
      </w:r>
      <w:r>
        <w:rPr>
          <w:strike/>
        </w:rPr>
        <w:t xml:space="preserve">POOL ENCLOSURES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214, Local Government Code, is amended by adding Section 214.103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214.103.</w:t>
      </w:r>
      <w:r>
        <w:rPr>
          <w:u w:val="single"/>
        </w:rPr>
        <w:t xml:space="preserve"> </w:t>
      </w:r>
      <w:r>
        <w:rPr>
          <w:u w:val="single"/>
        </w:rPr>
        <w:t xml:space="preserve"> </w:t>
      </w:r>
      <w:r>
        <w:rPr>
          <w:u w:val="single"/>
        </w:rPr>
        <w:t xml:space="preserve">INTERNATIONAL SWIMMING POOL AND SPA CODE.  (a)  In this section, "International Swimming Pool and Spa Code" means the International Swimming Pool and Spa Code promulgated by the International Code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protect the public health, safety, and welfare, the International Swimming Pool and Spa Code, as it existed on May 1, 2019, is adopted as the municipal swimming pool and spa code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International Swimming Pool and Spa Code applies to all construction, alteration, remodeling, enlargement, and repair of swimming pools and spas in a municipality that elects to regulate pools or spas, including under Section 214.101.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local amendments to the International Swimming Pool and Spa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and enforcement of the International Swimming Pool and Spa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review and adopt amendments made by the International Code Council to the International Swimming Pool and Spa Code after May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