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2859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exemption from ad valorem taxation of precious metal held in a precious metal depository located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11.141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11.141.</w:t>
      </w:r>
      <w:r>
        <w:rPr>
          <w:u w:val="single"/>
        </w:rPr>
        <w:t xml:space="preserve"> </w:t>
      </w:r>
      <w:r>
        <w:rPr>
          <w:u w:val="single"/>
        </w:rPr>
        <w:t xml:space="preserve"> </w:t>
      </w:r>
      <w:r>
        <w:rPr>
          <w:u w:val="single"/>
        </w:rPr>
        <w:t xml:space="preserve">PRECIOUS METAL HELD IN PRECIOUS METAL DEPOSITORY.  (a)  For purposes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"Precious metal" has the meaning assigned by Section 2116.001,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"Precious metal depository" means a depository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primarily engaged in the business of providing precious metal storage to the general public;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maintains sufficient insurance to cover precious metal deposited in the depository.</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entitled to an exemption from taxation of the precious metal that the person owns and that is held in a precious metal depository located in this state, regardless of whether the precious metal is held or used by the person for the production of income.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11.14(c), the governing body of a taxing unit may not provide for the taxation of precious metal exempted from taxation under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11.42(b), Tax Code, is amended to read as follows:</w:t>
      </w:r>
    </w:p>
    <w:p w:rsidR="003F3435" w:rsidRDefault="0032493E">
      <w:pPr>
        <w:spacing w:line="480" w:lineRule="auto"/>
        <w:ind w:firstLine="720"/>
        <w:jc w:val="both"/>
      </w:pPr>
      <w:r>
        <w:t xml:space="preserve">(b)</w:t>
      </w:r>
      <w:r xml:space="preserve">
        <w:t> </w:t>
      </w:r>
      <w:r xml:space="preserve">
        <w:t> </w:t>
      </w:r>
      <w:r>
        <w:t xml:space="preserve">An exemption authorized by Section 11.11 </w:t>
      </w:r>
      <w:r>
        <w:rPr>
          <w:u w:val="single"/>
        </w:rPr>
        <w:t xml:space="preserve">or 11.141</w:t>
      </w:r>
      <w:r>
        <w:t xml:space="preserve"> is effective immediately on qualification for the exemption.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11.43(a), Tax Code, is amended to read as follows:</w:t>
      </w:r>
    </w:p>
    <w:p w:rsidR="003F3435" w:rsidRDefault="0032493E">
      <w:pPr>
        <w:spacing w:line="480" w:lineRule="auto"/>
        <w:ind w:firstLine="720"/>
        <w:jc w:val="both"/>
      </w:pPr>
      <w:r>
        <w:t xml:space="preserve">(a)</w:t>
      </w:r>
      <w:r xml:space="preserve">
        <w:t> </w:t>
      </w:r>
      <w:r xml:space="preserve">
        <w:t> </w:t>
      </w:r>
      <w:r>
        <w:t xml:space="preserve">To receive an exemption, a person claiming the exemption, other than an exemption authorized by Section 11.11, 11.12, 11.14, </w:t>
      </w:r>
      <w:r>
        <w:rPr>
          <w:u w:val="single"/>
        </w:rPr>
        <w:t xml:space="preserve">11.141,</w:t>
      </w:r>
      <w:r>
        <w:t xml:space="preserve"> 11.145, 11.146, 11.15, 11.16, 11.161, or 11.25 [</w:t>
      </w:r>
      <w:r>
        <w:rPr>
          <w:strike/>
        </w:rPr>
        <w:t xml:space="preserve">of this code</w:t>
      </w:r>
      <w:r>
        <w:t xml:space="preserve">], must apply for the exemption.  To apply for an exemption, a person must file an exemption application form with the chief appraiser for each appraisal district in which the property subject to the claimed exemption has situs.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11.141, Tax Code, as added by this Act, applies only to a tax year beginning on or after January 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2020, but only if the constitutional amendment proposed by the 86th Legislature, Regular Session, 2019, authorizing the legislature to exempt from ad valorem taxation precious metal held in a precious metal depository located in this state is approved by the voters.  If that amendment is not approved by the voters, this Act has no effect.</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2859 was passed by the House on May 3, 2019, by the following vote:</w:t>
      </w:r>
      <w:r xml:space="preserve">
        <w:t> </w:t>
      </w:r>
      <w:r xml:space="preserve">
        <w:t> </w:t>
      </w:r>
      <w:r>
        <w:t xml:space="preserve">Yeas 137, Nays 6,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2859 was passed by the Senate on May 20, 2019, by the following vote:</w:t>
      </w:r>
      <w:r xml:space="preserve">
        <w:t> </w:t>
      </w:r>
      <w:r xml:space="preserve">
        <w:t> </w:t>
      </w:r>
      <w:r>
        <w:t xml:space="preserve">Yeas 27, Nays 4.</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