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86R9675 SMT-F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H.B.</w:t>
      </w:r>
      <w:r xml:space="preserve">
        <w:t> </w:t>
      </w:r>
      <w:r>
        <w:t xml:space="preserve">No.</w:t>
      </w:r>
      <w:r xml:space="preserve">
        <w:t> </w:t>
      </w:r>
      <w:r>
        <w:t xml:space="preserve">2864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E-Z computation of the franchise tax.</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171.1016(a), Tax Code, is amended to read as follows:</w:t>
      </w:r>
    </w:p>
    <w:p w:rsidR="003F3435" w:rsidRDefault="0032493E">
      <w:pPr>
        <w:spacing w:line="480" w:lineRule="auto"/>
        <w:ind w:firstLine="720"/>
        <w:jc w:val="both"/>
      </w:pPr>
      <w:r>
        <w:t xml:space="preserve">(a)</w:t>
      </w:r>
      <w:r xml:space="preserve">
        <w:t> </w:t>
      </w:r>
      <w:r xml:space="preserve">
        <w:t> </w:t>
      </w:r>
      <w:r>
        <w:t xml:space="preserve">Notwithstanding any other provision of this chapter, a taxable entity whose total revenue from its entire business is not more than </w:t>
      </w:r>
      <w:r>
        <w:rPr>
          <w:u w:val="single"/>
        </w:rPr>
        <w:t xml:space="preserve">$25</w:t>
      </w:r>
      <w:r>
        <w:t xml:space="preserve"> [</w:t>
      </w:r>
      <w:r>
        <w:rPr>
          <w:strike/>
        </w:rPr>
        <w:t xml:space="preserve">$20</w:t>
      </w:r>
      <w:r>
        <w:t xml:space="preserve">] million may elect to pay the tax imposed under this chapter in the amount computed and at the rate provided by this section rather than in the amount computed and at the tax rate provided by Section 171.002.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report originally due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