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86R26011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2875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2875:</w:t>
      </w: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C.S.H.B.</w:t>
      </w:r>
      <w:r xml:space="preserve">
        <w:t> </w:t>
      </w:r>
      <w:r>
        <w:t xml:space="preserve">No.</w:t>
      </w:r>
      <w:r xml:space="preserve">
        <w:t> </w:t>
      </w:r>
      <w:r>
        <w:t xml:space="preserve">2875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admissibility and use of certain evidence in the prosecution of the offense of exploitation of a child, elderly individual, or disabled individual.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38.471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38.471.</w:t>
      </w:r>
      <w:r>
        <w:rPr>
          <w:u w:val="single"/>
        </w:rPr>
        <w:t xml:space="preserve"> </w:t>
      </w:r>
      <w:r>
        <w:rPr>
          <w:u w:val="single"/>
        </w:rPr>
        <w:t xml:space="preserve"> </w:t>
      </w:r>
      <w:r>
        <w:rPr>
          <w:u w:val="single"/>
        </w:rPr>
        <w:t xml:space="preserve">EVIDENCE IN PROSECUTION FOR EXPLOITATION OF CHILD, ELDERLY INDIVIDUAL, OR DISABLED INDIVIDUAL.  (a)  In the prosecution of an offense under Section 32.53, Penal Code, evidence that the defendant has engaged in other conduct that is similar to the alleged criminal conduct may be admitted for the purpose of showing the defendant's knowledge or intent regarding an element of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 403, Texas Rules of Evidence, applies to this article.</w:t>
      </w:r>
      <w:r>
        <w:rPr>
          <w:u w:val="single"/>
        </w:rPr>
        <w:t xml:space="preserve"> </w:t>
      </w:r>
      <w:r>
        <w:rPr>
          <w:u w:val="single"/>
        </w:rPr>
        <w:t xml:space="preserve"> </w:t>
      </w:r>
      <w:r>
        <w:rPr>
          <w:u w:val="single"/>
        </w:rPr>
        <w:t xml:space="preserve">This article does not permit the presentation of character evidence that would otherwise be inadmissible under the Texas Rules of Evidence or other applicable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the admissibility of evidence in a criminal proceeding that commences on or after the effective date of this Act. </w:t>
      </w:r>
      <w:r>
        <w:t xml:space="preserve"> </w:t>
      </w:r>
      <w:r>
        <w:t xml:space="preserve">The admissibility of evidence in a criminal proceeding that commences before the effective date of this Act is governed by the law in effect when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