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86R7325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2882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recovery in a civil action of damages attributable to excavation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251.008, Utilities Code, is amended to read as follows:</w:t>
      </w:r>
    </w:p>
    <w:p w:rsidR="003F3435" w:rsidRDefault="0032493E">
      <w:pPr>
        <w:spacing w:line="480" w:lineRule="auto"/>
        <w:ind w:firstLine="720"/>
        <w:jc w:val="both"/>
      </w:pPr>
      <w:r>
        <w:t xml:space="preserve">Sec.</w:t>
      </w:r>
      <w:r xml:space="preserve">
        <w:t> </w:t>
      </w:r>
      <w:r>
        <w:t xml:space="preserve">251.008.</w:t>
      </w:r>
      <w:r xml:space="preserve">
        <w:t> </w:t>
      </w:r>
      <w:r xml:space="preserve">
        <w:t> </w:t>
      </w:r>
      <w:r>
        <w:t xml:space="preserve">EFFECT ON CIVIL REMEDIES.  Except as otherwise specifically provided by </w:t>
      </w:r>
      <w:r>
        <w:rPr>
          <w:u w:val="single"/>
        </w:rPr>
        <w:t xml:space="preserve">Section 251.204 or another provision of</w:t>
      </w:r>
      <w:r>
        <w:t xml:space="preserve"> this chapter, this chapter, including Section 251.201, does not affect any civil remedy for personal injury or for property damage, including any damage to an underground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Subchapter E, Chapter 251, Utilities Code, is amended to read as follows:</w:t>
      </w:r>
    </w:p>
    <w:p w:rsidR="003F3435" w:rsidRDefault="0032493E">
      <w:pPr>
        <w:spacing w:line="480" w:lineRule="auto"/>
        <w:jc w:val="center"/>
      </w:pPr>
      <w:r>
        <w:t xml:space="preserve">SUBCHAPTER E. PENALTIES </w:t>
      </w:r>
      <w:r>
        <w:rPr>
          <w:u w:val="single"/>
        </w:rPr>
        <w:t xml:space="preserve">AND REMEDIES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E, Chapter 251, Utilities Code, is amended by adding Section 251.204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251.204.</w:t>
      </w:r>
      <w:r>
        <w:rPr>
          <w:u w:val="single"/>
        </w:rPr>
        <w:t xml:space="preserve"> </w:t>
      </w:r>
      <w:r>
        <w:rPr>
          <w:u w:val="single"/>
        </w:rPr>
        <w:t xml:space="preserve"> </w:t>
      </w:r>
      <w:r>
        <w:rPr>
          <w:u w:val="single"/>
        </w:rPr>
        <w:t xml:space="preserve">CIVIL ACTION.  (a) A person may file a civil action against an excavator that violates Section 251.151, 251.152, or 251.159 for the reasonable and expected costs of damages and repair to the operator of an underground facility, including court costs.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assessing the damages, a trier of fact shall consider  the actual damages to the facility, the reasonable costs of repair, the loss of revenue to the operator, the effect of the excavator's actions on the public health and safety, and whether the violation was intentional or reckless.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Venue for a civil action under this section is determined on the same basis as under Section 251.201(e).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 civil action filed under this section, the operator of an underground facility may seek to recover also necessary and reasonable attorney's fees incurred in the action. </w:t>
      </w:r>
      <w:r>
        <w:rPr>
          <w:u w:val="single"/>
        </w:rPr>
        <w:t xml:space="preserve"> </w:t>
      </w:r>
      <w:r>
        <w:rPr>
          <w:u w:val="single"/>
        </w:rPr>
        <w:t xml:space="preserve">In addition, if the excavator was found to have caused the damages intentionally or recklessly, the operator may seek to recover also treble the actual damages.</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civil action under this section is in addition to any other procedure or remedy provided by law, including Section 251.201.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251.204, Utilities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