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86R4742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2904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the reason for rejecting a voter registration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13.073, Election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providing a written or oral reason for rejection under Subsection (a) or (b), the registrar shall identify which section or sections of the application resulted in the rejection.  For each section identified, the registrar shall specify if the section was incomplete, was improperly filled out, or contained information identifying the applicant as ineligible to vote.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