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86R20803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2928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2928:</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2928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jurisdiction of contested probate proceedings in counties without a statutory probate court or county court at law exercising original probate jurisdiction.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Estates Code, is amended by amending Subsections (a), (b), (b-1), and (c) and adding Subsection (b-2) to read as follows:</w:t>
      </w:r>
    </w:p>
    <w:p w:rsidR="003F3435" w:rsidRDefault="0032493E">
      <w:pPr>
        <w:spacing w:line="480" w:lineRule="auto"/>
        <w:ind w:firstLine="720"/>
        <w:jc w:val="both"/>
      </w:pPr>
      <w:r>
        <w:t xml:space="preserve">(a)</w:t>
      </w:r>
      <w:r xml:space="preserve">
        <w:t> </w:t>
      </w:r>
      <w:r xml:space="preserve">
        <w:t> </w:t>
      </w:r>
      <w:r>
        <w:t xml:space="preserve">In a county in which there is no statutory probate court or county court at law exercising original probate jurisdiction, when a matter in a probate proceeding is contested, the judge of the county court may, on the judge's own motion, or shall, on the </w:t>
      </w:r>
      <w:r>
        <w:rPr>
          <w:u w:val="single"/>
        </w:rPr>
        <w:t xml:space="preserve">timely filing of a</w:t>
      </w:r>
      <w:r>
        <w:t xml:space="preserve"> motion of any party to the proceeding, according to the motion:</w:t>
      </w:r>
    </w:p>
    <w:p w:rsidR="003F3435" w:rsidRDefault="0032493E">
      <w:pPr>
        <w:spacing w:line="480" w:lineRule="auto"/>
        <w:ind w:firstLine="1440"/>
        <w:jc w:val="both"/>
      </w:pPr>
      <w:r>
        <w:t xml:space="preserve">(1)</w:t>
      </w:r>
      <w:r xml:space="preserve">
        <w:t> </w:t>
      </w:r>
      <w:r xml:space="preserve">
        <w:t> </w:t>
      </w:r>
      <w:r>
        <w:t xml:space="preserve">request the assignment of a statutory probate court judge to hear the contested matter, as provided by Section 25.0022, Government Code; or</w:t>
      </w:r>
    </w:p>
    <w:p w:rsidR="003F3435" w:rsidRDefault="0032493E">
      <w:pPr>
        <w:spacing w:line="480" w:lineRule="auto"/>
        <w:ind w:firstLine="1440"/>
        <w:jc w:val="both"/>
      </w:pPr>
      <w:r>
        <w:t xml:space="preserve">(2)</w:t>
      </w:r>
      <w:r xml:space="preserve">
        <w:t> </w:t>
      </w:r>
      <w:r xml:space="preserve">
        <w:t> </w:t>
      </w:r>
      <w:r>
        <w:t xml:space="preserve">transfer the contested matter to the district court, which may then hear the contested matter as if originally filed in the district court.</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more than one</w:t>
      </w:r>
      <w:r>
        <w:t xml:space="preserve"> [</w:t>
      </w:r>
      <w:r>
        <w:rPr>
          <w:strike/>
        </w:rPr>
        <w:t xml:space="preserve">a</w:t>
      </w:r>
      <w:r>
        <w:t xml:space="preserve">] party to a probate proceeding files a motion </w:t>
      </w:r>
      <w:r>
        <w:rPr>
          <w:u w:val="single"/>
        </w:rPr>
        <w:t xml:space="preserve">under Subsection (a) and the motions conflict, the judge of the county court may, with or without a hearing, grant or deny either motion, as considered appropriate under the circumstances of the contested matter</w:t>
      </w:r>
      <w:r>
        <w:t xml:space="preserve"> </w:t>
      </w:r>
      <w:r>
        <w:t xml:space="preserve">[</w:t>
      </w:r>
      <w:r>
        <w:rPr>
          <w:strike/>
        </w:rPr>
        <w:t xml:space="preserve">for the assignment of a statutory probate court judge to hear a contested matter in the proceeding before the judge of the county court transfers the contested matter to a district court under this section, the county judge shall grant the motion for the assignment of a statutory probate court judge and may not transfer the matter to the district court unless the party withdraws the motion</w:t>
      </w:r>
      <w:r>
        <w:t xml:space="preserve">].</w:t>
      </w:r>
    </w:p>
    <w:p w:rsidR="003F3435" w:rsidRDefault="0032493E">
      <w:pPr>
        <w:spacing w:line="480" w:lineRule="auto"/>
        <w:ind w:firstLine="720"/>
        <w:jc w:val="both"/>
      </w:pPr>
      <w:r>
        <w:t xml:space="preserve">(b-1)</w:t>
      </w:r>
      <w:r xml:space="preserve">
        <w:t> </w:t>
      </w:r>
      <w:r xml:space="preserve">
        <w:t> </w:t>
      </w:r>
      <w:r>
        <w:t xml:space="preserve">If a judge of a county court requests the assignment of a statutory probate court judge to hear a contested matter in a probate proceeding [</w:t>
      </w:r>
      <w:r>
        <w:rPr>
          <w:strike/>
        </w:rPr>
        <w:t xml:space="preserve">on the judge's own motion or on the motion of a party to the proceeding as provided by this section</w:t>
      </w:r>
      <w:r>
        <w:t xml:space="preserve">], the judge may request that the statutory probate court judge be assigned to the entire proceeding [</w:t>
      </w:r>
      <w:r>
        <w:rPr>
          <w:strike/>
        </w:rPr>
        <w:t xml:space="preserve">on the judge's own motion or on the motion of a party</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After the filing of a motion described by Subsection (a) by a party to a probate proceeding, the judge of the county court may not grant any relief with respect to the contested matter other than the assignment or transfer requested in the motion except for injunctive relief as needed to maintain the status quo existing before the matter became contested.</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party to a probate proceeding may file a</w:t>
      </w:r>
      <w:r>
        <w:t xml:space="preserve">] motion </w:t>
      </w:r>
      <w:r>
        <w:rPr>
          <w:u w:val="single"/>
        </w:rPr>
        <w:t xml:space="preserve">described by Subsection (a) filed by a party to a probate proceeding: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timely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motion is filed not later than the 10th day after the date the</w:t>
      </w:r>
      <w:r>
        <w:t xml:space="preserve"> [</w:t>
      </w:r>
      <w:r>
        <w:rPr>
          <w:strike/>
        </w:rPr>
        <w:t xml:space="preserve">for the assignment of a statutory probate court judge under this section before a</w:t>
      </w:r>
      <w:r>
        <w:t xml:space="preserve">] matter in the proceeding becomes contested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motion to which each party to the proceeding consents to the assignment or transfer requested in the motion, the motion is filed at any time during which the contested matter remains pending in the county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amended or withdrawn at any time before the judge grants the motion</w:t>
      </w:r>
      <w:r>
        <w:t xml:space="preserve">[</w:t>
      </w:r>
      <w:r>
        <w:rPr>
          <w:strike/>
        </w:rPr>
        <w:t xml:space="preserve">, and the motion is given effect as a motion for assignment of a statutory probate court judge under Subsection (a) if the matter later becomes contested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32.003, Estates Code, as amended by this Act, applies only to a probate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