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86R10397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2928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jurisdiction of contested probate proceedings in counties without a statutory probate court or statutory county court.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32.003(b) and (c), Estates Code, are amended to read as follows:</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more than one</w:t>
      </w:r>
      <w:r>
        <w:t xml:space="preserve"> [</w:t>
      </w:r>
      <w:r>
        <w:rPr>
          <w:strike/>
        </w:rPr>
        <w:t xml:space="preserve">a</w:t>
      </w:r>
      <w:r>
        <w:t xml:space="preserve">] party to a probate proceeding files a motion </w:t>
      </w:r>
      <w:r>
        <w:rPr>
          <w:u w:val="single"/>
        </w:rPr>
        <w:t xml:space="preserve">under Subsection (a),</w:t>
      </w:r>
      <w:r>
        <w:t xml:space="preserve"> [</w:t>
      </w:r>
      <w:r>
        <w:rPr>
          <w:strike/>
        </w:rPr>
        <w:t xml:space="preserve">for the assignment of a statutory probate court judge to hear a contested matter in the proceeding before</w:t>
      </w:r>
      <w:r>
        <w:t xml:space="preserve">] the judge of the county court [</w:t>
      </w:r>
      <w:r>
        <w:rPr>
          <w:strike/>
        </w:rPr>
        <w:t xml:space="preserve">transfers the contested matter to a district court under this section, the county judge</w:t>
      </w:r>
      <w:r>
        <w:t xml:space="preserve">] shall grant the motion </w:t>
      </w:r>
      <w:r>
        <w:rPr>
          <w:u w:val="single"/>
        </w:rPr>
        <w:t xml:space="preserve">that was filed first</w:t>
      </w:r>
      <w:r>
        <w:t xml:space="preserve"> [</w:t>
      </w:r>
      <w:r>
        <w:rPr>
          <w:strike/>
        </w:rPr>
        <w:t xml:space="preserve">for the assignment of a statutory probate court judge and may not transfer the matter to the district court</w:t>
      </w:r>
      <w:r>
        <w:t xml:space="preserve">] unless the party </w:t>
      </w:r>
      <w:r>
        <w:rPr>
          <w:u w:val="single"/>
        </w:rPr>
        <w:t xml:space="preserve">that was the first to file</w:t>
      </w:r>
      <w:r>
        <w:t xml:space="preserve"> </w:t>
      </w:r>
      <w:r>
        <w:t xml:space="preserve">withdraws the motion.</w:t>
      </w:r>
    </w:p>
    <w:p w:rsidR="003F3435" w:rsidRDefault="0032493E">
      <w:pPr>
        <w:spacing w:line="480" w:lineRule="auto"/>
        <w:ind w:firstLine="720"/>
        <w:jc w:val="both"/>
      </w:pPr>
      <w:r>
        <w:t xml:space="preserve">(c)</w:t>
      </w:r>
      <w:r xml:space="preserve">
        <w:t> </w:t>
      </w:r>
      <w:r xml:space="preserve">
        <w:t> </w:t>
      </w:r>
      <w:r>
        <w:t xml:space="preserve">A party to a probate proceeding may</w:t>
      </w:r>
      <w:r>
        <w:rPr>
          <w:u w:val="single"/>
        </w:rPr>
        <w:t xml:space="preserve">, concurrently with the party's initial filing in the proceeding,</w:t>
      </w:r>
      <w:r>
        <w:t xml:space="preserve"> </w:t>
      </w:r>
      <w:r>
        <w:t xml:space="preserve">file </w:t>
      </w:r>
      <w:r>
        <w:rPr>
          <w:u w:val="single"/>
        </w:rPr>
        <w:t xml:space="preserve">an anticipatory</w:t>
      </w:r>
      <w:r>
        <w:t xml:space="preserve"> </w:t>
      </w:r>
      <w:r>
        <w:t xml:space="preserve">[</w:t>
      </w:r>
      <w:r>
        <w:rPr>
          <w:strike/>
        </w:rPr>
        <w:t xml:space="preserve">a</w:t>
      </w:r>
      <w:r>
        <w:t xml:space="preserve">] motion for the </w:t>
      </w:r>
      <w:r>
        <w:rPr>
          <w:u w:val="single"/>
        </w:rPr>
        <w:t xml:space="preserve">transfer of all contested matters in the proceeding to the district</w:t>
      </w:r>
      <w:r>
        <w:t xml:space="preserve"> [</w:t>
      </w:r>
      <w:r>
        <w:rPr>
          <w:strike/>
        </w:rPr>
        <w:t xml:space="preserve">assignment of a statutory probate</w:t>
      </w:r>
      <w:r>
        <w:t xml:space="preserve">] court [</w:t>
      </w:r>
      <w:r>
        <w:rPr>
          <w:strike/>
        </w:rPr>
        <w:t xml:space="preserve">judge</w:t>
      </w:r>
      <w:r>
        <w:t xml:space="preserve">] under this section [</w:t>
      </w:r>
      <w:r>
        <w:rPr>
          <w:strike/>
        </w:rPr>
        <w:t xml:space="preserve">before a matter in the proceeding becomes contested</w:t>
      </w:r>
      <w:r>
        <w:t xml:space="preserve">], and the motion is given effect as a motion for </w:t>
      </w:r>
      <w:r>
        <w:rPr>
          <w:u w:val="single"/>
        </w:rPr>
        <w:t xml:space="preserve">the transfer of all contested matters to the district</w:t>
      </w:r>
      <w:r>
        <w:t xml:space="preserve"> [</w:t>
      </w:r>
      <w:r>
        <w:rPr>
          <w:strike/>
        </w:rPr>
        <w:t xml:space="preserve">assignment of a statutory probate</w:t>
      </w:r>
      <w:r>
        <w:t xml:space="preserve">] court [</w:t>
      </w:r>
      <w:r>
        <w:rPr>
          <w:strike/>
        </w:rPr>
        <w:t xml:space="preserve">judge</w:t>
      </w:r>
      <w:r>
        <w:t xml:space="preserve">] under Subsection (a) if </w:t>
      </w:r>
      <w:r>
        <w:rPr>
          <w:u w:val="single"/>
        </w:rPr>
        <w:t xml:space="preserve">any</w:t>
      </w:r>
      <w:r>
        <w:t xml:space="preserve"> [</w:t>
      </w:r>
      <w:r>
        <w:rPr>
          <w:strike/>
        </w:rPr>
        <w:t xml:space="preserve">the</w:t>
      </w:r>
      <w:r>
        <w:t xml:space="preserve">] matter </w:t>
      </w:r>
      <w:r>
        <w:rPr>
          <w:u w:val="single"/>
        </w:rPr>
        <w:t xml:space="preserve">in the proceeding</w:t>
      </w:r>
      <w:r>
        <w:t xml:space="preserve"> </w:t>
      </w:r>
      <w:r>
        <w:t xml:space="preserve">later becomes contested</w:t>
      </w:r>
      <w:r>
        <w:rPr>
          <w:u w:val="single"/>
        </w:rPr>
        <w:t xml:space="preserve">, unless the party withdraws the motion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32.003(b) and (c), Estates Code, as amended by this Act, apply only to a probate proceeding commenced on or after the effective date of this Act. </w:t>
      </w:r>
      <w:r>
        <w:t xml:space="preserve"> </w:t>
      </w:r>
      <w:r>
        <w:t xml:space="preserve">A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