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86R5585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enforcement activities of the Health and Human Services Commission against certain child-care facilities; authorizing administrative penalties.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42.0421(g), Human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person described by Subsection (f)(6) may provide training under this section only if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has not taken an action under Section 42.071 </w:t>
      </w:r>
      <w:r>
        <w:rPr>
          <w:u w:val="single"/>
        </w:rPr>
        <w:t xml:space="preserve">or</w:t>
      </w:r>
      <w:r>
        <w:t xml:space="preserve">[</w:t>
      </w:r>
      <w:r>
        <w:rPr>
          <w:strike/>
        </w:rPr>
        <w:t xml:space="preserve">,</w:t>
      </w:r>
      <w:r>
        <w:t xml:space="preserve">] 42.072[</w:t>
      </w:r>
      <w:r>
        <w:rPr>
          <w:strike/>
        </w:rPr>
        <w:t xml:space="preserve">, or 42.078, other than an evaluation,</w:t>
      </w:r>
      <w:r>
        <w:t xml:space="preserve">] against the license, listing, or registration of the person or the home or center for which the person is a provider or director during the two-year period preceding the date on which the person provides the training.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42.04412(b), Human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During an investigation or inspection of a facility or family home under this chapter, the facility or family home shall cooperate with the </w:t>
      </w:r>
      <w:r>
        <w:rPr>
          <w:u w:val="single"/>
        </w:rPr>
        <w:t xml:space="preserve">commission or</w:t>
      </w:r>
      <w:r>
        <w:t xml:space="preserve"> department and allow the </w:t>
      </w:r>
      <w:r>
        <w:rPr>
          <w:u w:val="single"/>
        </w:rPr>
        <w:t xml:space="preserve">commission or</w:t>
      </w:r>
      <w:r>
        <w:t xml:space="preserve"> department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access the records of the facility or family home</w:t>
      </w:r>
      <w:r>
        <w:rPr>
          <w:u w:val="single"/>
        </w:rPr>
        <w:t xml:space="preserve">, including a photograph, videotape, audiotape, or other audio or visual recording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access any part of the premises of the facility or family home;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interview any child, employee, or other person who is present at the facility or family home and who may have information relevant to the investigation or inspection.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42.0704, Human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42.0704.</w:t>
      </w:r>
      <w:r xml:space="preserve">
        <w:t> </w:t>
      </w:r>
      <w:r xml:space="preserve">
        <w:t> </w:t>
      </w:r>
      <w:r>
        <w:t xml:space="preserve">ENFORCEMENT POLICY.  (a) </w:t>
      </w:r>
      <w:r>
        <w:t xml:space="preserve"> </w:t>
      </w:r>
      <w:r>
        <w:t xml:space="preserve">The executive commissioner by rule shall adopt a general enforcement policy that describes the </w:t>
      </w:r>
      <w:r>
        <w:rPr>
          <w:u w:val="single"/>
        </w:rPr>
        <w:t xml:space="preserve">commission's</w:t>
      </w:r>
      <w:r>
        <w:t xml:space="preserve"> [</w:t>
      </w:r>
      <w:r>
        <w:rPr>
          <w:strike/>
        </w:rPr>
        <w:t xml:space="preserve">department's</w:t>
      </w:r>
      <w:r>
        <w:t xml:space="preserve">] approach to enforcement of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enforcement policy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summarize the </w:t>
      </w:r>
      <w:r>
        <w:rPr>
          <w:u w:val="single"/>
        </w:rPr>
        <w:t xml:space="preserve">commission's</w:t>
      </w:r>
      <w:r>
        <w:t xml:space="preserve"> [</w:t>
      </w:r>
      <w:r>
        <w:rPr>
          <w:strike/>
        </w:rPr>
        <w:t xml:space="preserve">department's</w:t>
      </w:r>
      <w:r>
        <w:t xml:space="preserve">] general expectations in enforcing this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include the methodology required by Subsection (c);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describe the </w:t>
      </w:r>
      <w:r>
        <w:rPr>
          <w:u w:val="single"/>
        </w:rPr>
        <w:t xml:space="preserve">commission's</w:t>
      </w:r>
      <w:r>
        <w:t xml:space="preserve"> [</w:t>
      </w:r>
      <w:r>
        <w:rPr>
          <w:strike/>
        </w:rPr>
        <w:t xml:space="preserve">department's</w:t>
      </w:r>
      <w:r>
        <w:t xml:space="preserve">] plan for strengthening its enforcement efforts and for making objective regulatory decisions.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As part of the enforcement policy,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shall develop and implement a methodology for determining the appropriate disciplinary action to take against a person who violates this chapter or a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rule. </w:t>
      </w:r>
      <w:r>
        <w:t xml:space="preserve"> </w:t>
      </w:r>
      <w:r>
        <w:t xml:space="preserve">The methodology must provide guidance on when to use each of the available tools of enforcement, including technical assistance, voluntary plans of action, [</w:t>
      </w:r>
      <w:r>
        <w:rPr>
          <w:strike/>
        </w:rPr>
        <w:t xml:space="preserve">evaluation,</w:t>
      </w:r>
      <w:r>
        <w:t xml:space="preserve">] probation, suspension or revocation of a license or registration, denial of a license or registration, administrative penalties, and emergency suspension. </w:t>
      </w:r>
      <w:r>
        <w:t xml:space="preserve"> </w:t>
      </w:r>
      <w:r>
        <w:t xml:space="preserve">The methodology must allow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to consider the circumstances of a particular case, including the nature and seriousness of the violation, history of previous violations, and aggravating and mitigating factors, in determining the appropriate disciplinary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shall make the methodology described by Subsection (c) available to the public, including by posting the methodology on the </w:t>
      </w:r>
      <w:r>
        <w:rPr>
          <w:u w:val="single"/>
        </w:rPr>
        <w:t xml:space="preserve">commission's</w:t>
      </w:r>
      <w:r>
        <w:t xml:space="preserve"> [</w:t>
      </w:r>
      <w:r>
        <w:rPr>
          <w:strike/>
        </w:rPr>
        <w:t xml:space="preserve">department's</w:t>
      </w:r>
      <w:r>
        <w:t xml:space="preserve">]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42.071, Human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42.071.</w:t>
      </w:r>
      <w:r xml:space="preserve">
        <w:t> </w:t>
      </w:r>
      <w:r xml:space="preserve">
        <w:t> </w:t>
      </w:r>
      <w:r>
        <w:t xml:space="preserve">SUSPENSION[</w:t>
      </w:r>
      <w:r>
        <w:rPr>
          <w:strike/>
        </w:rPr>
        <w:t xml:space="preserve">, EVALUATION,</w:t>
      </w:r>
      <w:r>
        <w:t xml:space="preserve">] OR PROBATION OF LICENSE OR REGISTRATION. </w:t>
      </w:r>
      <w:r>
        <w:t xml:space="preserve"> </w:t>
      </w:r>
      <w:r>
        <w:t xml:space="preserve">(a) 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may suspend the license of a facility or the registration of a family home that has temporarily ceased operation but has definite plans for starting operations again within the time limits of the issued license or registration.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may suspend a facility's license or a family home's registration for a definite period rather than deny or revoke the license or registration if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finds repeated noncompliance with standards that do not endanger the health and safety of children.  To qualify for license or registration suspension under this subsection, a facility or family home must suspend its operations and show that standards can be met within the suspension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If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finds a facility or family home is in repeated noncompliance with standards that do not endanger the health and safety of children,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may </w:t>
      </w:r>
      <w:r>
        <w:rPr>
          <w:u w:val="single"/>
        </w:rPr>
        <w:t xml:space="preserve">place</w:t>
      </w:r>
      <w:r>
        <w:t xml:space="preserve"> [</w:t>
      </w:r>
      <w:r>
        <w:rPr>
          <w:strike/>
        </w:rPr>
        <w:t xml:space="preserve">schedule</w:t>
      </w:r>
      <w:r>
        <w:t xml:space="preserve">] the facility or family home </w:t>
      </w:r>
      <w:r>
        <w:rPr>
          <w:u w:val="single"/>
        </w:rPr>
        <w:t xml:space="preserve">on</w:t>
      </w:r>
      <w:r>
        <w:t xml:space="preserve"> [</w:t>
      </w:r>
      <w:r>
        <w:rPr>
          <w:strike/>
        </w:rPr>
        <w:t xml:space="preserve">for evaluation or</w:t>
      </w:r>
      <w:r>
        <w:t xml:space="preserve">] probation rather than suspend or revoke the facility's license or the family home's registration. 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shall provide notice to the facility or family home of the [</w:t>
      </w:r>
      <w:r>
        <w:rPr>
          <w:strike/>
        </w:rPr>
        <w:t xml:space="preserve">evaluation or</w:t>
      </w:r>
      <w:r>
        <w:t xml:space="preserve">] probation and of the items of noncompliance not later than the 10th day before the [</w:t>
      </w:r>
      <w:r>
        <w:rPr>
          <w:strike/>
        </w:rPr>
        <w:t xml:space="preserve">evaluation or</w:t>
      </w:r>
      <w:r>
        <w:t xml:space="preserve">] probation period begins.  [</w:t>
      </w:r>
      <w:r>
        <w:rPr>
          <w:strike/>
        </w:rPr>
        <w:t xml:space="preserve">The department shall designate a period of not less than 30 days during which the facility or family home will remain under evaluation.</w:t>
      </w:r>
      <w:r>
        <w:t xml:space="preserve">]  During the [</w:t>
      </w:r>
      <w:r>
        <w:rPr>
          <w:strike/>
        </w:rPr>
        <w:t xml:space="preserve">evaluation or</w:t>
      </w:r>
      <w:r>
        <w:t xml:space="preserve">] probation period, the facility or family home must correct the items that were in noncompliance and report the corrections to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for approval.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shall revoke the license of a facility or the registration of a family home that does not comply with standards at the end of a license or registration suspension.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may suspend or revoke the license of a facility or the registration of a family home that does not correct items that were in noncompliance or that does not comply with required standards within the applicable [</w:t>
      </w:r>
      <w:r>
        <w:rPr>
          <w:strike/>
        </w:rPr>
        <w:t xml:space="preserve">evaluation or</w:t>
      </w:r>
      <w:r>
        <w:t xml:space="preserve">] probation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42.078, Human Resources Code, is amended by amending Subsections (a), (a-2), and (c)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may impose [</w:t>
      </w:r>
      <w:r>
        <w:rPr>
          <w:strike/>
        </w:rPr>
        <w:t xml:space="preserve">an administrative sanction or</w:t>
      </w:r>
      <w:r>
        <w:t xml:space="preserve">] an administrative penalty against a facility or family home licensed, registered, or listed under this chapter that violates this chapter </w:t>
      </w:r>
      <w:r>
        <w:rPr>
          <w:u w:val="single"/>
        </w:rPr>
        <w:t xml:space="preserve">or other law</w:t>
      </w:r>
      <w:r>
        <w:t xml:space="preserve"> or a </w:t>
      </w:r>
      <w:r>
        <w:rPr>
          <w:u w:val="single"/>
        </w:rPr>
        <w:t xml:space="preserve">commission</w:t>
      </w:r>
      <w:r>
        <w:t xml:space="preserve"> rule [</w:t>
      </w:r>
      <w:r>
        <w:rPr>
          <w:strike/>
        </w:rPr>
        <w:t xml:space="preserve">or order adopted under this chapter</w:t>
      </w:r>
      <w:r>
        <w:t xml:space="preserve">].  In addition,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may impose an administrative penalty against a facility or family home or a controlling person of a facility or family home if the facility, family home, or controlling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violates a term of a license or registration issued under this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makes a statement about a material fact that the facility</w:t>
      </w:r>
      <w:r>
        <w:rPr>
          <w:u w:val="single"/>
        </w:rPr>
        <w:t xml:space="preserve">, family home,</w:t>
      </w:r>
      <w:r>
        <w:t xml:space="preserve"> or person knows or should know is false: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 an application for the issuance </w:t>
      </w:r>
      <w:r>
        <w:rPr>
          <w:u w:val="single"/>
        </w:rPr>
        <w:t xml:space="preserve">or renewal</w:t>
      </w:r>
      <w:r>
        <w:t xml:space="preserve"> of a license or registration or an attachment to the application;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response to a matter under investigation </w:t>
      </w:r>
      <w:r>
        <w:rPr>
          <w:u w:val="single"/>
        </w:rPr>
        <w:t xml:space="preserve">by the commission or the department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refuses to allow a representative of the </w:t>
      </w:r>
      <w:r>
        <w:rPr>
          <w:u w:val="single"/>
        </w:rPr>
        <w:t xml:space="preserve">commission or</w:t>
      </w:r>
      <w:r>
        <w:t xml:space="preserve"> department to inspect: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book, record, or file [</w:t>
      </w:r>
      <w:r>
        <w:rPr>
          <w:strike/>
        </w:rPr>
        <w:t xml:space="preserve">required to be</w:t>
      </w:r>
      <w:r>
        <w:t xml:space="preserve">] maintained by the facility </w:t>
      </w:r>
      <w:r>
        <w:rPr>
          <w:u w:val="single"/>
        </w:rPr>
        <w:t xml:space="preserve">or family home</w:t>
      </w:r>
      <w: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any part of the premises of the facility </w:t>
      </w:r>
      <w:r>
        <w:rPr>
          <w:u w:val="single"/>
        </w:rPr>
        <w:t xml:space="preserve">or family home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purposefully interferes with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the work of a representative of the </w:t>
      </w:r>
      <w:r>
        <w:rPr>
          <w:u w:val="single"/>
        </w:rPr>
        <w:t xml:space="preserve">commission or</w:t>
      </w:r>
      <w:r>
        <w:t xml:space="preserve"> department</w:t>
      </w:r>
      <w:r>
        <w:rPr>
          <w:u w:val="single"/>
        </w:rPr>
        <w:t xml:space="preserve">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the enforcement of this chapter;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fails to pay a penalty assessed under this chapter on or before the date the penalty is due, as determined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(a-2)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may impose an administrative penalty without first imposing a nonmonetary administrative sanction for violating a minimum standard applicable to a facility or family home under this chapter that is determined by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to be a high-risk standard, including background check standards, safety hazard standards, and supervision standards.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executive commissioner shall, in consultation with appropriate interested parties, adopt rules on the imposition of an administrative penalty under this section. The rules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specify the types of violations that warrant imposition of an administrative penalty by examining the scope and severity of the relevant minimum standard violated;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prescribe reasonable penalty amounts, subject to Subdivision (4), to be imposed for each violation subject to an administrative penalty;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a schedule of progressive administrative penalties and amounts, subject to Subdivision (4), in accordance with the type, frequency, and seriousness of a violation;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the imposition of an administrative penalty in an amount not to exceed: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$500 for a first violation;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$2,000 for progressive violations;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that a facility or family home commits a separate violation each day the facility or home continues to violate the law or rule;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ensure standard and consistent application of the administrative penalties throughout the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for an administrative appeals process in accordance with Chapter 2001, Government Code, to adjudicate claims and appeals relating to the imposition of an administrative penalty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</w:t>
      </w:r>
      <w:r>
        <w:rPr>
          <w:u w:val="single"/>
        </w:rPr>
        <w:t xml:space="preserve">determining</w:t>
      </w:r>
      <w:r>
        <w:t xml:space="preserve"> [</w:t>
      </w:r>
      <w:r>
        <w:rPr>
          <w:strike/>
        </w:rPr>
        <w:t xml:space="preserve">addition to the number of children,</w:t>
      </w:r>
      <w:r>
        <w:t xml:space="preserve">] the amount of the penalty</w:t>
      </w:r>
      <w:r>
        <w:rPr>
          <w:u w:val="single"/>
        </w:rPr>
        <w:t xml:space="preserve">, the commission</w:t>
      </w:r>
      <w:r>
        <w:t xml:space="preserve"> shall </w:t>
      </w:r>
      <w:r>
        <w:rPr>
          <w:u w:val="single"/>
        </w:rPr>
        <w:t xml:space="preserve">consider</w:t>
      </w:r>
      <w:r>
        <w:t xml:space="preserve"> [</w:t>
      </w:r>
      <w:r>
        <w:rPr>
          <w:strike/>
        </w:rPr>
        <w:t xml:space="preserve">be based on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seriousness of the violation, including the nature, circumstances, extent, and gravity of any prohibited acts, and the hazard or potential hazard created to the health </w:t>
      </w:r>
      <w:r>
        <w:rPr>
          <w:u w:val="single"/>
        </w:rPr>
        <w:t xml:space="preserve">and</w:t>
      </w:r>
      <w:r>
        <w:t xml:space="preserve">[</w:t>
      </w:r>
      <w:r>
        <w:rPr>
          <w:strike/>
        </w:rPr>
        <w:t xml:space="preserve">,</w:t>
      </w:r>
      <w:r>
        <w:t xml:space="preserve">] safety </w:t>
      </w:r>
      <w:r>
        <w:rPr>
          <w:u w:val="single"/>
        </w:rPr>
        <w:t xml:space="preserve">of the children to whom the facility or family home provides care</w:t>
      </w:r>
      <w:r>
        <w:t xml:space="preserve">[</w:t>
      </w:r>
      <w:r>
        <w:rPr>
          <w:strike/>
        </w:rPr>
        <w:t xml:space="preserve">, or economic welfare of the public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the number of children to whom the facility or family home was authorized to provide care or the number of children under the care of the child-placing agency when the violation occurred</w:t>
      </w:r>
      <w:r>
        <w:t xml:space="preserve"> [</w:t>
      </w:r>
      <w:r>
        <w:rPr>
          <w:strike/>
        </w:rPr>
        <w:t xml:space="preserve">the economic harm to property or the environment caused by the violation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history of previous violations;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amount necessary to deter future violations;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</w:t>
      </w:r>
      <w:r>
        <w:t xml:space="preserve">efforts to correct the violation;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any other matter that justice may require.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Sections 42.078(a-1), (b), (e), (f), (g), (h), (i), (j), (k), (l), (m), (n), (o), (p), and (q), Human Resources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