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86R12168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2932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for funeral services performed by a transferring funeral home under a purchase agreement for funeral services or merchandise.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651.406,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funeral establishment that receives a dead human body transferred from another funeral establishment shall include in the purchase agreement any amount owed by the customer to the transferring funeral establishment. The recipient funeral establishment shall remit to the transferring funeral establishment any amount collected on behalf of the transferring funeral establishment.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651.406(e), Occupations Code, as added by this Act, applies only to a purchase agreement entered into or renewed on or after the effective date of this Act.  A purchase agreement entered into or renewed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