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86R14130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and enforcement of reclamation standards for certain sand mining operations;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Natural Resources Code, is amended by adding Chapter 135 to read as follows:</w:t>
      </w:r>
    </w:p>
    <w:p w:rsidR="003F3435" w:rsidRDefault="0032493E">
      <w:pPr>
        <w:spacing w:line="480" w:lineRule="auto"/>
        <w:jc w:val="center"/>
      </w:pPr>
      <w:r>
        <w:rPr>
          <w:u w:val="single"/>
        </w:rPr>
        <w:t xml:space="preserve">CHAPTER 135.  RECLAMATION STANDARDS FOR CERTAIN SAND MINING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Railroad Commission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"Marketable material" means sand mined at the regulated premises and processed for sale.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"Unmarketable material"  means material excavated or mined from the regulated premises other than marketable material and includes surface soil, unmarketable sand, and overburden and interburden encountered during mining and processing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135.0102.</w:t>
      </w:r>
      <w:r>
        <w:rPr>
          <w:u w:val="single"/>
        </w:rPr>
        <w:t xml:space="preserve"> </w:t>
      </w:r>
      <w:r>
        <w:rPr>
          <w:u w:val="single"/>
        </w:rPr>
        <w:t xml:space="preserve"> </w:t>
      </w:r>
      <w:r>
        <w:rPr>
          <w:u w:val="single"/>
        </w:rPr>
        <w:t xml:space="preserve">RECLAMATION STANDARDS AND PERMIT.  (a)  The commission by rule shall adopt standards governing reclamation for sand mining operations, regardless of whether the operations are required to be registered under Chapter 28A, Water Code, that overlie the Carrizo Aquifer and are located within: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miles of the boundary of a municipality with a population of more than 500,000;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mile of a building in use as a single-family or multifamily residence at the time the permit application is filed with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measurement of distance for purposes of Subsection (a) shall be taken from the point on the sand mining operation that is nearest to the municipal boundary or residence toward the point on the municipal boundary or residence that is nearest to the sand mining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begin or conduct extraction activities at a sand mining operation described by Subsection (a) unless the operator has obtained a reclamation permit from the commission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require an applicant for a reclamation permit to submit to the commission a site reclamation plan for the sand mining operation that demonstrates that the applicant has adequately planned to comply with the standards adopted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charge fees for the issuance of permits under this chapter in an amount sufficient to recover the costs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135.0103.</w:t>
      </w:r>
      <w:r>
        <w:rPr>
          <w:u w:val="single"/>
        </w:rPr>
        <w:t xml:space="preserve"> </w:t>
      </w:r>
      <w:r>
        <w:rPr>
          <w:u w:val="single"/>
        </w:rPr>
        <w:t xml:space="preserve"> </w:t>
      </w:r>
      <w:r>
        <w:rPr>
          <w:u w:val="single"/>
        </w:rPr>
        <w:t xml:space="preserve">CONTENTS OF STANDARDS.  (a) </w:t>
      </w:r>
      <w:r>
        <w:rPr>
          <w:u w:val="single"/>
        </w:rPr>
        <w:t xml:space="preserve"> </w:t>
      </w:r>
      <w:r>
        <w:rPr>
          <w:u w:val="single"/>
        </w:rPr>
        <w:t xml:space="preserve">The standards adopted under Section 135.0102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protection of surface water, groundwater, agricultural land, wildlife habitat, and wetlands;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reclamation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occur concurrently with sand mining operations by managing the movement of marketable and unmarketable material encountered during the operations;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best practices adopted by the Natural Resources Conservation Service of the United States Department of Agriculture;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post-mining reclamation grade standards;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slope stabilization requirements, including by grading perpendicular to the gradient;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unmarketable material from the regulated premises to be stockpiled on the premises and used as backfill for site restoration;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prohibit the inclusion of material not excavated from the regulated premises in the backfill used for site restoration;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prohibit the stockpiling of unmarketable material at a horizontal to vertical slope greater than a 3 to 1 ratio;</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surface soil removed during sand mining operations at the regulated premises to be used as the uppermost layer of the final reclamation grade;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a reclaimed area to be left for successive vegetation growth after final reclamation grade standards have been satisfied;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encourage the construction of ponds to catch runoff in locations that are outside critical runoff zones for rivers.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commission may adopt alternative standards for sand mining operations that began before September 1, 2019, and are unable to comply with the requirements of Subsection (a), provided that the alternative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protection of surface water, groundwater, agricultural land, wildlife habitat, and wetlands;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standards relating to grading and slopes of reclaimed areas, the composition of backfill used for site restoration, topsoil management, site stabilization, and revegetation.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135.0104.</w:t>
      </w:r>
      <w:r>
        <w:rPr>
          <w:u w:val="single"/>
        </w:rPr>
        <w:t xml:space="preserve"> </w:t>
      </w:r>
      <w:r>
        <w:rPr>
          <w:u w:val="single"/>
        </w:rPr>
        <w:t xml:space="preserve"> </w:t>
      </w:r>
      <w:r>
        <w:rPr>
          <w:u w:val="single"/>
        </w:rPr>
        <w:t xml:space="preserve">LOCAL ENFORCEMENT OF PERMIT STANDARDS.  (a)  A county shall adopt a program for the enforcement of the standards adopted under this chapter for sand mining operations located in unincorporated areas of the county that are subject to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adopt a program for the enforcement of the standards adopted under this chapter for sand mining operations located in the municipality that are subject to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adopted by a county or a municipality under this section must provide for the inspection of sand mining operations that are subject to this chapter to assure compliance with the standards adopted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or a municipality that adopts a program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sand mining operation to submit for approval by the county or municipality, as appropriate, the site reclamation plan submitted to the commission with the permit application under Section 135.0102, before sand mining operations may take place at the premises that is the subject of the reclamation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 a fee for the review and approval of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 Tax Code, is amended by adding Section 23.526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23.526.</w:t>
      </w:r>
      <w:r>
        <w:rPr>
          <w:u w:val="single"/>
        </w:rPr>
        <w:t xml:space="preserve"> </w:t>
      </w:r>
      <w:r>
        <w:rPr>
          <w:u w:val="single"/>
        </w:rPr>
        <w:t xml:space="preserve"> </w:t>
      </w:r>
      <w:r>
        <w:rPr>
          <w:u w:val="single"/>
        </w:rPr>
        <w:t xml:space="preserve">TEMPORARY CESSATION OF AGRICULTURAL USE FOR SAND MINING OPERATION.  (a) </w:t>
      </w:r>
      <w:r>
        <w:rPr>
          <w:u w:val="single"/>
        </w:rPr>
        <w:t xml:space="preserve"> </w:t>
      </w:r>
      <w:r>
        <w:rPr>
          <w:u w:val="single"/>
        </w:rPr>
        <w:t xml:space="preserve">The eligibility of land for appraisal under this subchapter does not end because the land ceases to be devoted principally to agricultural use to the degree of intensity generally accepted in the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land intends that the use of the land in that manner and to that degree of intensity be resumed;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is used for a sand mining operation for which a permit is issued under Chapter 135, Natural Resources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 is reclaimed in the manner required by Chapter 135, Natural Resources Code, not later than the first anniversary of the date sand mining operations began on the land.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owner of land to which this section applies must notify the appraisal office in writing not later than the 30th day after the date sand mining operations begin on the land that the owner intends to ensure that the requirements of Subsection (a) are met.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This section applies only to land on which a sand mining operation began before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Section 23.526(b), Tax Code, as added by this Act, the eligibility of the land for appraisal under Subchapter D, Chapter 23, Tax Code, does not end because the land ceases to be devoted principally to agricultural use to the degree of intensity generally accepted in the area if:</w:t>
      </w:r>
    </w:p>
    <w:p w:rsidR="003F3435" w:rsidRDefault="0032493E">
      <w:pPr>
        <w:spacing w:line="480" w:lineRule="auto"/>
        <w:ind w:firstLine="1440"/>
        <w:jc w:val="both"/>
      </w:pPr>
      <w:r>
        <w:t xml:space="preserve">(1)</w:t>
      </w:r>
      <w:r xml:space="preserve">
        <w:t> </w:t>
      </w:r>
      <w:r xml:space="preserve">
        <w:t> </w:t>
      </w:r>
      <w:r>
        <w:t xml:space="preserve">the owner of the land provides the notice required by Section 23.526(b), Tax Code, as added by this Act, not later than the 90th day after the effective date of this Act; and</w:t>
      </w:r>
    </w:p>
    <w:p w:rsidR="003F3435" w:rsidRDefault="0032493E">
      <w:pPr>
        <w:spacing w:line="480" w:lineRule="auto"/>
        <w:ind w:firstLine="1440"/>
        <w:jc w:val="both"/>
      </w:pPr>
      <w:r>
        <w:t xml:space="preserve">(2)</w:t>
      </w:r>
      <w:r xml:space="preserve">
        <w:t> </w:t>
      </w:r>
      <w:r xml:space="preserve">
        <w:t> </w:t>
      </w:r>
      <w:r>
        <w:t xml:space="preserve">the chief appraiser of the appraisal district in which the land is located has not, as of the effective date of this Act, made a determination under Section 23.55, Tax Code, that a change in use of the land has occurred.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