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2950</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perpetual care trust funds and a master trust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712.021(g), Health and Safety Code, as amended by Chapters 71 (S.B. 1402) and 1051 (H.B. 1948), Acts of the 85th Legislature, Regular Session, 2017, is reenacted to read as follows:</w:t>
      </w:r>
    </w:p>
    <w:p w:rsidR="003F3435" w:rsidRDefault="0032493E">
      <w:pPr>
        <w:spacing w:line="480" w:lineRule="auto"/>
        <w:ind w:firstLine="720"/>
        <w:jc w:val="both"/>
      </w:pPr>
      <w:r>
        <w:t xml:space="preserve">(g)</w:t>
      </w:r>
      <w:r xml:space="preserve">
        <w:t> </w:t>
      </w:r>
      <w:r xml:space="preserve">
        <w:t> </w:t>
      </w:r>
      <w:r>
        <w:t xml:space="preserve">In this subsection, "master trust account" means an account containing the perpetual care trust funds of two or more certificate holders for the purpose of collective investment and administration. The trustors of two or more perpetual care trust funds may establish a master trust account in which deposits required by this chapter are made, provided that separate records of principal and income are maintained for each perpetual care cemetery for the benefit of which the master trust account is established, and further provided that the income attributable to each perpetual care cemetery is used only for the perpetual care of that cemetery.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2950 was passed by the House on April 26, 2019, by the following vote:</w:t>
      </w:r>
      <w:r xml:space="preserve">
        <w:t> </w:t>
      </w:r>
      <w:r xml:space="preserve">
        <w:t> </w:t>
      </w:r>
      <w:r>
        <w:t xml:space="preserve">Yeas 139,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2950 was passed by the Senate on May 21,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