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86R8298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the TexAmericas Center.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3503, Special District Local Laws Code, is amended by adding Section 3503.1541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3503.1541.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PROPERTY EXEMPT FROM TAXATION.  (a)  A leasehold or other possessory interest granted to a person by the authority or by a nonprofit corporation holding title for the authority is owned, used, and held for a public purpose for and on behalf of the authority and is exempt from taxation under Section 11.11, Tax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25.07(a), Tax Code, does not apply to a leasehold or other possessory interest granted to a person by the authority or by a nonprofit corporation holding title for the authority during the period the authority or nonprofit corporation owns the estate or interest encumbered by the possessory interest.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