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86R2167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2981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including fetal development instruction as part of the health curriculum used in public schools in certain grade levels.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(x) to read as follows:</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The State Board of Education shall adopt rules requiring students enrolled in grade levels seven and eight to receive instruction on fetal development as part of the essential knowledge and skills for the health curriculum under Subsection (a)(2)(B).  The instruction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human reproductive process, pregnancy, and infertility;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establishing healthy life skills;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preventing birth defects, including information on the effect of drugs, alcohol, and environmental hazards, including lead;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growth and development of an unborn child that occur during each trimester of pregnancy.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