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86R25577 SRS-D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2982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inspection of certain early voting information;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85.072,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clerk shall provide a current copy of the register for posting on the Internet website of the authority ordering the election, if the authority maintains a website, each day early voting is conducted.  At a minimum, the voter registration number for each voter listed in the register must be posted.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87.121, Election Code, is amended by amending Subsections (g) and (h) and adding Subsections (i) and (j) to read as follows:</w:t>
      </w:r>
    </w:p>
    <w:p w:rsidR="003F3435" w:rsidRDefault="0032493E">
      <w:pPr>
        <w:spacing w:line="480" w:lineRule="auto"/>
        <w:ind w:firstLine="720"/>
        <w:jc w:val="both"/>
      </w:pPr>
      <w:r>
        <w:t xml:space="preserve">(g)</w:t>
      </w:r>
      <w:r xml:space="preserve">
        <w:t> </w:t>
      </w:r>
      <w:r xml:space="preserve">
        <w:t> </w:t>
      </w:r>
      <w:r>
        <w:t xml:space="preserve">Information on the roster for a person who votes an early voting ballot by personal appearance shall be made available for public inspection not later than the beginning of regular business hours on the day after the date the information is entered on the roster under Subsection (c).  </w:t>
      </w:r>
      <w:r>
        <w:rPr>
          <w:u w:val="single"/>
        </w:rPr>
        <w:t xml:space="preserve">On the request of a person, the early voting clerk shall provide a copy of the roster in a paper or an electronic format.</w:t>
      </w:r>
    </w:p>
    <w:p w:rsidR="003F3435" w:rsidRDefault="0032493E">
      <w:pPr>
        <w:spacing w:line="480" w:lineRule="auto"/>
        <w:ind w:firstLine="720"/>
        <w:jc w:val="both"/>
      </w:pPr>
      <w:r>
        <w:t xml:space="preserve">(h)</w:t>
      </w:r>
      <w:r xml:space="preserve">
        <w:t> </w:t>
      </w:r>
      <w:r xml:space="preserve">
        <w:t> </w:t>
      </w:r>
      <w:r>
        <w:t xml:space="preserve">Information on the roster for a person who votes an early voting ballot by mail shall be made available for public inspection not later than the day following the day the early voting clerk receives a ballot voted by mail.  </w:t>
      </w:r>
      <w:r>
        <w:rPr>
          <w:u w:val="single"/>
        </w:rPr>
        <w:t xml:space="preserve">On the request of a person, the early voting clerk shall provide a copy of the roster in a paper or an electronic format.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 maintaining the roster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provide information on or a copy of the roster under Subsection (g) or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offense under Subsection (i) is a Class C misdemeanor.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