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Allison, et al.</w:t>
      </w:r>
      <w:r>
        <w:t xml:space="preserve"> (Senate Sponsor</w:t>
      </w:r>
      <w:r xml:space="preserve">
        <w:t> </w:t>
      </w:r>
      <w:r>
        <w:t xml:space="preserve">-</w:t>
      </w:r>
      <w:r xml:space="preserve">
        <w:t> </w:t>
      </w:r>
      <w:r>
        <w:t xml:space="preserve">Taylor)</w:t>
      </w:r>
      <w:r xml:space="preserve">
        <w:tab wTab="150" tlc="none" cTlc="0"/>
      </w:r>
      <w:r>
        <w:t xml:space="preserve">H.B.</w:t>
      </w:r>
      <w:r xml:space="preserve">
        <w:t> </w:t>
      </w:r>
      <w:r>
        <w:t xml:space="preserve">No.</w:t>
      </w:r>
      <w:r xml:space="preserve">
        <w:t> </w:t>
      </w:r>
      <w:r>
        <w:t xml:space="preserve">2984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23,</w:t>
      </w:r>
      <w:r xml:space="preserve">
        <w:t> </w:t>
      </w:r>
      <w:r>
        <w:t xml:space="preserve">2019; April</w:t>
      </w:r>
      <w:r xml:space="preserve">
        <w:t> </w:t>
      </w:r>
      <w:r>
        <w:t xml:space="preserve">29,</w:t>
      </w:r>
      <w:r xml:space="preserve">
        <w:t> </w:t>
      </w:r>
      <w:r>
        <w:t xml:space="preserve">2019, read first time and referred to Committee on Education; May</w:t>
      </w:r>
      <w:r xml:space="preserve">
        <w:t> </w:t>
      </w:r>
      <w:r>
        <w:t xml:space="preserve">15,</w:t>
      </w:r>
      <w:r xml:space="preserve">
        <w:t> </w:t>
      </w:r>
      <w:r>
        <w:t xml:space="preserve">2019, reported adversely, with favorable Committee Substitute by the following vote:</w:t>
      </w:r>
      <w:r>
        <w:t xml:space="preserve"> </w:t>
      </w:r>
      <w:r>
        <w:t xml:space="preserve"> </w:t>
      </w:r>
      <w:r>
        <w:t xml:space="preserve">Yeas 11, Nays 0;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2984</w:t>
      </w:r>
      <w:r xml:space="preserve">
        <w:tab wTab="150" tlc="none" cTlc="0"/>
      </w:r>
      <w:r>
        <w:t xml:space="preserve">By:</w:t>
      </w:r>
      <w:r xml:space="preserve">
        <w:t> </w:t>
      </w:r>
      <w:r xml:space="preserve">
        <w:t> </w:t>
      </w:r>
      <w:r>
        <w:t xml:space="preserve">Taylor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essential knowledge and skills of the technology applications curriculum.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28.002, Education Code, is amended by adding Subsection (c-3) to read as follows:</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In adopting the essential knowledge and skills for the technology applications curriculum for kindergarten through grade eight, the State Board of Education shall adopt essential knowledge and skills that include coding, computer programming, computational thinking, and cybersecurity. </w:t>
      </w:r>
      <w:r>
        <w:rPr>
          <w:u w:val="single"/>
        </w:rPr>
        <w:t xml:space="preserve"> </w:t>
      </w:r>
      <w:r>
        <w:rPr>
          <w:u w:val="single"/>
        </w:rPr>
        <w:t xml:space="preserve">The State Board of Education shall review and revise, as needed, the essential knowledge and skills of the technology applications curriculum every five years to ensure the curriculum: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relevant to student education;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aligns with current or emerging professions.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31, 2020, the State Board of Education shall review and revise, as needed, the essential knowledge and skills of the technology applications curriculum as required by Section 28.002(c-3),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State Board of Education is required to implement a provision of this Act only if the legislature appropriates money specifically for that purpose. </w:t>
      </w:r>
      <w:r>
        <w:t xml:space="preserve"> </w:t>
      </w:r>
      <w:r>
        <w:t xml:space="preserve">If the legislature does not appropriate money specifically for that purpose, the board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2984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