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86R21944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Talarico, Thierry, Bernal, Hinojosa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2997</w:t>
      </w:r>
    </w:p>
    <w:p w:rsidR="003F3435" w:rsidRDefault="0032493E">
      <w:pPr>
        <w:spacing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</w:t>
      </w:r>
      <w:r>
        <w:t xml:space="preserve">.</w:t>
      </w:r>
      <w:r xml:space="preserve">
        <w:t> </w:t>
      </w:r>
      <w:r>
        <w:t xml:space="preserve">No.</w:t>
      </w:r>
      <w:r xml:space="preserve">
        <w:t> </w:t>
      </w:r>
      <w:r>
        <w:t xml:space="preserve">2997: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González of El Paso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2997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suicide prevention training for certain public school employees and public school mental health related programs and the applicability of related immunity provisions.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21.451(d),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staff development: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may include training in: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technology;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conflict resolution;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discipline strategies, including classroom management, district discipline policies, and the student code of conduct adopted under Section 37.001 and Chapter 37;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preventing, identifying, responding to, and reporting incidents of bullying;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digital learning;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subject to Subsection (e) and to Section 21.3541 and rules adopted under that section, must include training that is evidence-based, as defined by Section 8101, Every Student Succeeds Act (20 U.S.C. Section 7801), that: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relates to instruction of students with disabilities;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is designed for educators who work primarily outside the area of special education;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must include suicide prevention training that must be provided </w:t>
      </w:r>
      <w:r>
        <w:rPr>
          <w:u w:val="single"/>
        </w:rPr>
        <w:t xml:space="preserve">in accordance with Section 161.325, Health and Safety Code</w:t>
      </w:r>
      <w:r>
        <w:t xml:space="preserve">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on an annual basis, as part of a new employee orientation, to all new school district and open-enrollment charter school educators;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to existing school district and open-enrollment charter school educators on a schedule adopted by the agency by rule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161.325, Health and Safety Code, is amended by amending Subsections (a), (c-1), (c-2), and (d) and adding Subsection (c-3)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department, in coordination with the Texas Education Agency and regional education service centers, shall provide and annually update a list of recommended best practice-based programs and research-based practices in the areas specified under Subsection (a-1) for implementation in public elementary, junior high, middle, and high schools within the general education setting. Each school district </w:t>
      </w:r>
      <w:r>
        <w:rPr>
          <w:u w:val="single"/>
        </w:rPr>
        <w:t xml:space="preserve">or open-enrollment charter school</w:t>
      </w:r>
      <w:r>
        <w:t xml:space="preserve"> may select from the list a program or programs appropriate for implementation in the district </w:t>
      </w:r>
      <w:r>
        <w:rPr>
          <w:u w:val="single"/>
        </w:rPr>
        <w:t xml:space="preserve">or school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(c-1)</w:t>
      </w:r>
      <w:r xml:space="preserve">
        <w:t> </w:t>
      </w:r>
      <w:r xml:space="preserve">
        <w:t> </w:t>
      </w:r>
      <w:r>
        <w:rPr>
          <w:u w:val="single"/>
        </w:rPr>
        <w:t xml:space="preserve">Each</w:t>
      </w:r>
      <w:r>
        <w:t xml:space="preserve"> [</w:t>
      </w:r>
      <w:r>
        <w:rPr>
          <w:strike/>
        </w:rPr>
        <w:t xml:space="preserve">Except as otherwise provided by this subsection, each</w:t>
      </w:r>
      <w:r>
        <w:t xml:space="preserve">] school district </w:t>
      </w:r>
      <w:r>
        <w:rPr>
          <w:u w:val="single"/>
        </w:rPr>
        <w:t xml:space="preserve">and open-enrollment charter school</w:t>
      </w:r>
      <w:r>
        <w:t xml:space="preserve"> shall provide </w:t>
      </w:r>
      <w:r>
        <w:rPr>
          <w:u w:val="single"/>
        </w:rPr>
        <w:t xml:space="preserve">each year</w:t>
      </w:r>
      <w:r>
        <w:t xml:space="preserve"> </w:t>
      </w:r>
      <w:r>
        <w:t xml:space="preserve">training described in the components set forth under Subsection (b) for </w:t>
      </w:r>
      <w:r>
        <w:rPr>
          <w:u w:val="single"/>
        </w:rPr>
        <w:t xml:space="preserve">an employee who regularly interacts with students enrolled in the district or school</w:t>
      </w:r>
      <w:r>
        <w:t xml:space="preserve"> [</w:t>
      </w:r>
      <w:r>
        <w:rPr>
          <w:strike/>
        </w:rPr>
        <w:t xml:space="preserve">teachers, counselors, principals, and all other appropriate personnel. A school district is required to provide the training at an elementary school campus only to the extent that sufficient funding and programs are available</w:t>
      </w:r>
      <w:r>
        <w:t xml:space="preserve">]. A school district </w:t>
      </w:r>
      <w:r>
        <w:rPr>
          <w:u w:val="single"/>
        </w:rPr>
        <w:t xml:space="preserve">or open-enrollment charter school must</w:t>
      </w:r>
      <w:r>
        <w:t xml:space="preserve"> [</w:t>
      </w:r>
      <w:r>
        <w:rPr>
          <w:strike/>
        </w:rPr>
        <w:t xml:space="preserve">may</w:t>
      </w:r>
      <w:r>
        <w:t xml:space="preserve">] implement a program on the list to satisfy the requirements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(c-2)</w:t>
      </w:r>
      <w:r xml:space="preserve">
        <w:t> </w:t>
      </w:r>
      <w:r xml:space="preserve">
        <w:t> </w:t>
      </w:r>
      <w:r>
        <w:rPr>
          <w:u w:val="single"/>
        </w:rPr>
        <w:t xml:space="preserve">A</w:t>
      </w:r>
      <w:r>
        <w:t xml:space="preserve"> [</w:t>
      </w:r>
      <w:r>
        <w:rPr>
          <w:strike/>
        </w:rPr>
        <w:t xml:space="preserve">If a school district provides the training under Subsection (c-1):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a</w:t>
      </w:r>
      <w:r>
        <w:t xml:space="preserve">] school district </w:t>
      </w:r>
      <w:r>
        <w:rPr>
          <w:u w:val="single"/>
        </w:rPr>
        <w:t xml:space="preserve">or open-enrollment charter school</w:t>
      </w:r>
      <w:r>
        <w:t xml:space="preserve"> </w:t>
      </w:r>
      <w:r>
        <w:t xml:space="preserve">employee described under </w:t>
      </w:r>
      <w:r>
        <w:rPr>
          <w:u w:val="single"/>
        </w:rPr>
        <w:t xml:space="preserve">Subsection (c-1)</w:t>
      </w:r>
      <w:r>
        <w:t xml:space="preserve"> </w:t>
      </w:r>
      <w:r>
        <w:t xml:space="preserve">[</w:t>
      </w:r>
      <w:r>
        <w:rPr>
          <w:strike/>
        </w:rPr>
        <w:t xml:space="preserve">that subsection</w:t>
      </w:r>
      <w:r>
        <w:t xml:space="preserve">] must participate in the training </w:t>
      </w:r>
      <w:r>
        <w:rPr>
          <w:u w:val="single"/>
        </w:rPr>
        <w:t xml:space="preserve">described in the components set forth under Subsection (b) at regular intervals, not to exceed four years, as provided by a schedule adopted by commissioner of education rule.  An employee may satisfy the training required through independent review of suicide prevention training material that: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complies with the guidelines developed by the Texas Education Agency;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offered online.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</w:t>
      </w:r>
      <w:r>
        <w:t xml:space="preserve"> </w:t>
      </w:r>
      <w:r>
        <w:t xml:space="preserve">[</w:t>
      </w:r>
      <w:r>
        <w:rPr>
          <w:strike/>
        </w:rPr>
        <w:t xml:space="preserve">at least one time;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</w:t>
      </w:r>
      <w:r>
        <w:t xml:space="preserve">] school district </w:t>
      </w:r>
      <w:r>
        <w:rPr>
          <w:u w:val="single"/>
        </w:rPr>
        <w:t xml:space="preserve">or open-enrollment charter school</w:t>
      </w:r>
      <w:r>
        <w:t xml:space="preserve"> shall maintain records that include the name of each district </w:t>
      </w:r>
      <w:r>
        <w:rPr>
          <w:u w:val="single"/>
        </w:rPr>
        <w:t xml:space="preserve">or school</w:t>
      </w:r>
      <w:r>
        <w:t xml:space="preserve"> </w:t>
      </w:r>
      <w:r>
        <w:t xml:space="preserve">employee who </w:t>
      </w:r>
      <w:r>
        <w:rPr>
          <w:u w:val="single"/>
        </w:rPr>
        <w:t xml:space="preserve">participates</w:t>
      </w:r>
      <w:r>
        <w:t xml:space="preserve"> </w:t>
      </w:r>
      <w:r>
        <w:t xml:space="preserve">[</w:t>
      </w:r>
      <w:r>
        <w:rPr>
          <w:strike/>
        </w:rPr>
        <w:t xml:space="preserve">participated</w:t>
      </w:r>
      <w:r>
        <w:t xml:space="preserve">] in the training </w:t>
      </w:r>
      <w:r>
        <w:rPr>
          <w:u w:val="single"/>
        </w:rPr>
        <w:t xml:space="preserve">under Subsection (c-1) or (c-2)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A school district </w:t>
      </w:r>
      <w:r>
        <w:rPr>
          <w:u w:val="single"/>
        </w:rPr>
        <w:t xml:space="preserve">or open-enrollment charter school</w:t>
      </w:r>
      <w:r>
        <w:t xml:space="preserve"> may develop practices and procedures concerning each area listed in Subsection (a-1), including mental health promotion and intervention, substance abuse prevention and intervention, and suicide prevention, that: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include a procedure for providing notice of a recommendation for early mental health or substance abuse intervention regarding a student to a parent or guardian of the student within a reasonable amount of time after the identification of early warning signs as described by Subsection (b)(2);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include a procedure for providing notice of a student identified as at risk of </w:t>
      </w:r>
      <w:r>
        <w:rPr>
          <w:u w:val="single"/>
        </w:rPr>
        <w:t xml:space="preserve">death by suicide</w:t>
      </w:r>
      <w:r>
        <w:t xml:space="preserve"> </w:t>
      </w:r>
      <w:r>
        <w:t xml:space="preserve">[</w:t>
      </w:r>
      <w:r>
        <w:rPr>
          <w:strike/>
        </w:rPr>
        <w:t xml:space="preserve">committing suicide</w:t>
      </w:r>
      <w:r>
        <w:t xml:space="preserve">] to a parent or guardian of the student within a reasonable amount of time after the identification of early warning signs as described by Subsection (b)(2);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establish that the district </w:t>
      </w:r>
      <w:r>
        <w:rPr>
          <w:u w:val="single"/>
        </w:rPr>
        <w:t xml:space="preserve">or school</w:t>
      </w:r>
      <w:r>
        <w:t xml:space="preserve"> may develop a reporting mechanism and may designate at least one person to act as a liaison officer in the district </w:t>
      </w:r>
      <w:r>
        <w:rPr>
          <w:u w:val="single"/>
        </w:rPr>
        <w:t xml:space="preserve">or school</w:t>
      </w:r>
      <w:r>
        <w:t xml:space="preserve"> for the purposes of identifying students in need of early mental health or substance abuse intervention or suicide prevention;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set out available counseling alternatives for a parent or guardian to consider when their child is identified as possibly being in need of early mental health or substance abuse intervention or suicide prevention.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161.326,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161.326.</w:t>
      </w:r>
      <w:r xml:space="preserve">
        <w:t> </w:t>
      </w:r>
      <w:r xml:space="preserve">
        <w:t> </w:t>
      </w:r>
      <w:r>
        <w:t xml:space="preserve">IMMUNITY.  This subchapter does not: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waive any immunity from liability of a school district or </w:t>
      </w:r>
      <w:r>
        <w:rPr>
          <w:u w:val="single"/>
        </w:rPr>
        <w:t xml:space="preserve">open-enrollment charter school or</w:t>
      </w:r>
      <w:r>
        <w:t xml:space="preserve"> of </w:t>
      </w:r>
      <w:r>
        <w:rPr>
          <w:u w:val="single"/>
        </w:rPr>
        <w:t xml:space="preserve">the</w:t>
      </w:r>
      <w:r>
        <w:t xml:space="preserve"> district </w:t>
      </w:r>
      <w:r>
        <w:rPr>
          <w:u w:val="single"/>
        </w:rPr>
        <w:t xml:space="preserve">or</w:t>
      </w:r>
      <w:r>
        <w:t xml:space="preserve"> school officers or employees;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create any liability for a cause of action against a school district </w:t>
      </w:r>
      <w:r>
        <w:rPr>
          <w:u w:val="single"/>
        </w:rPr>
        <w:t xml:space="preserve">or open-enrollment charter school</w:t>
      </w:r>
      <w:r>
        <w:t xml:space="preserve"> or against </w:t>
      </w:r>
      <w:r>
        <w:rPr>
          <w:u w:val="single"/>
        </w:rPr>
        <w:t xml:space="preserve">the</w:t>
      </w:r>
      <w:r>
        <w:t xml:space="preserve"> district </w:t>
      </w:r>
      <w:r>
        <w:rPr>
          <w:u w:val="single"/>
        </w:rPr>
        <w:t xml:space="preserve">or</w:t>
      </w:r>
      <w:r>
        <w:t xml:space="preserve"> school officers or employees;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waive any immunity from liability under Section 74.151, Civil Practice and Remedies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Sections 21.451(d-1) and (d-2), Education Code, are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2997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