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3001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fiscal transparency of special purpose districts and other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403.0241(c)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w:t>
      </w:r>
      <w:r>
        <w:rPr>
          <w:u w:val="single"/>
        </w:rPr>
        <w:t xml:space="preserve">financial</w:t>
      </w:r>
      <w:r>
        <w:t xml:space="preserve"> information </w:t>
      </w:r>
      <w:r>
        <w:rPr>
          <w:u w:val="single"/>
        </w:rPr>
        <w:t xml:space="preserve">described by</w:t>
      </w:r>
      <w:r>
        <w:t xml:space="preserve"> [</w:t>
      </w:r>
      <w:r>
        <w:rPr>
          <w:strike/>
        </w:rPr>
        <w:t xml:space="preserve">the special purpose district is required to report under</w:t>
      </w:r>
      <w:r>
        <w:t xml:space="preserve">]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and</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 </w:t>
      </w:r>
      <w:r>
        <w:rPr>
          <w:u w:val="single"/>
        </w:rPr>
        <w:t xml:space="preserve">in the form and manner prescribed by the comptroller.  If the required information is posted separately on an Internet website that the state agency, comptroller, or special purpose district maintains or causes to be maintained, the comptroller may include in the database a direct link to, or a clear statement describing the location of, the separately posted information instead of or in addition to reproducing the information in the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140.008(a)(2),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"Political subdivision" means a county, municipality, school district, junior college district, other special district, or other subdivision of state government. </w:t>
      </w:r>
      <w:r>
        <w:rPr>
          <w:u w:val="single"/>
        </w:rPr>
        <w:t xml:space="preserve">The term does not include a special purpose district described by Section 403.0241(b),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140.008, Local Government Code, is amended by amending Subsections (d), (g), and (h) and adding Subsection (i) to read as follows:</w:t>
      </w:r>
    </w:p>
    <w:p w:rsidR="003F3435" w:rsidRDefault="0032493E">
      <w:pPr>
        <w:spacing w:line="480" w:lineRule="auto"/>
        <w:ind w:firstLine="720"/>
        <w:jc w:val="both"/>
      </w:pPr>
      <w:r>
        <w:t xml:space="preserve">(d)</w:t>
      </w:r>
      <w:r xml:space="preserve">
        <w:t> </w:t>
      </w:r>
      <w:r xml:space="preserve">
        <w:t> </w:t>
      </w:r>
      <w:r>
        <w:t xml:space="preserve">As an alternative to providing an annual report under Subsection (f), a political subdivision may provide to the comptroller the information described by Subsection (b) and any other related information required by the comptroller in the form and in the manner prescribed by the comptroller. The comptroller shall post the information </w:t>
      </w:r>
      <w:r>
        <w:rPr>
          <w:u w:val="single"/>
        </w:rPr>
        <w:t xml:space="preserve">provided by the political subdivision and any other information the comptroller considers relevant or necessary</w:t>
      </w:r>
      <w:r>
        <w:t xml:space="preserve"> on the comptroller's Internet website. The comptroller may post the information in the format that the comptroller determines appropriate, provided that the information for each political subdivision is easily located by searching the name of the political subdivision on the Internet. If the political subdivision maintains an Internet website, the political subdivision shall provide a link from the website to the location on the comptroller's website where the political subdivision's financial information may be viewed. The comptroller shall adopt rules necessary to implement this subsection.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district, as defined by Section 49.001, Water Code, satisfies the requirements of this section if</w:t>
      </w:r>
      <w:r>
        <w:rPr>
          <w:u w:val="single"/>
        </w:rPr>
        <w:t xml:space="preserve">, on an annual basis,</w:t>
      </w:r>
      <w:r>
        <w:t xml:space="preserve"> the district:</w:t>
      </w:r>
    </w:p>
    <w:p w:rsidR="003F3435" w:rsidRDefault="0032493E">
      <w:pPr>
        <w:spacing w:line="480" w:lineRule="auto"/>
        <w:ind w:firstLine="1440"/>
        <w:jc w:val="both"/>
      </w:pPr>
      <w:r>
        <w:t xml:space="preserve">(1)</w:t>
      </w:r>
      <w:r xml:space="preserve">
        <w:t> </w:t>
      </w:r>
      <w:r xml:space="preserve">
        <w:t> </w:t>
      </w:r>
      <w:r>
        <w:t xml:space="preserve">complies with the requirements of Subchapter G, Chapter 49, Water Code, regarding audit reports, affidavits of financial dormancy, and annual financial reports; and</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submits the financial documents described by Subchapter G, Chapter 49, Water Code, to the comptroller </w:t>
      </w:r>
      <w:r>
        <w:rPr>
          <w:u w:val="single"/>
        </w:rPr>
        <w:t xml:space="preserve">in the form and manner prescribed by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takes action to ensure that the financial documents described by Subchapter G, Chapter 49, Water Code, are made available at a regular office of the district for inspection by any person and, if the district maintains an Internet website, are posted continuously for public viewing on the district's Internet website</w:t>
      </w:r>
      <w:r>
        <w:t xml:space="preserve">.</w:t>
      </w:r>
    </w:p>
    <w:p w:rsidR="003F3435" w:rsidRDefault="0032493E">
      <w:pPr>
        <w:spacing w:line="480" w:lineRule="auto"/>
        <w:ind w:firstLine="720"/>
        <w:jc w:val="both"/>
      </w:pPr>
      <w:r>
        <w:t xml:space="preserve">(h)</w:t>
      </w:r>
      <w:r xml:space="preserve">
        <w:t> </w:t>
      </w:r>
      <w:r xml:space="preserve">
        <w:t> </w:t>
      </w:r>
      <w:r>
        <w:t xml:space="preserve">The comptroller shall post the documents submitted to the comptroller under Subsection (g) </w:t>
      </w:r>
      <w:r>
        <w:rPr>
          <w:u w:val="single"/>
        </w:rPr>
        <w:t xml:space="preserve">and any other information the comptroller considers relevant or necessary</w:t>
      </w:r>
      <w:r>
        <w:t xml:space="preserve"> </w:t>
      </w:r>
      <w:r>
        <w:t xml:space="preserve">on the comptroller's Internet website</w:t>
      </w:r>
      <w:r>
        <w:rPr>
          <w:u w:val="single"/>
        </w:rPr>
        <w:t xml:space="preserve">, to the extent that the documents as submitted to the comptroller are in a form that facilitates compliance with applicable technical accessibility standards and specifications established in the electronic and information resources accessibility policy adopted by the comptroller under other law</w:t>
      </w:r>
      <w:r>
        <w:t xml:space="preserve">.  The comptroller shall adopt rules necessary to implement this subsection and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information required to be posted by the comptroller under this section is posted separately on an Internet website that a state agency, the comptroller, or a political subdivision, including a district as defined by Section 49.001, Water Code, maintains or causes to be maintained, the comptroller may post on the comptroller's Internet website a direct link to, or a clear statement describing the location of, the separately posted information instead of or in addition to reproducing the required information on the comptroller's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required to be made on or after the effective date of this Act.  A report required to be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