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mixed beverage sales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B-1, Chapter 183, Tax Code, is amended by adding Sections 183.0421 and 183.0422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TAX RETURN DUE DATE.  (a) </w:t>
      </w:r>
      <w:r>
        <w:rPr>
          <w:u w:val="single"/>
        </w:rPr>
        <w:t xml:space="preserve"> </w:t>
      </w:r>
      <w:r>
        <w:rPr>
          <w:u w:val="single"/>
        </w:rPr>
        <w:t xml:space="preserve">A permittee shall file a tax return with the comptroller not later than the 20th day of each month.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return under this section must be in a form prescribed by the comptroller and must include a statement of the total sales and total taxable sales during the preceding month and any other information required by the comptroller.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tax due for a business day that falls in two different months is allocated to the month in which the business day begins.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183.0422.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PAYMENT.  The tax due for the preceding month must accompany the return and must be payable to the state.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183.043, Tax Code, is amended by amending Subsection (b)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Sections </w:t>
      </w:r>
      <w:r>
        <w:rPr>
          <w:u w:val="single"/>
        </w:rPr>
        <w:t xml:space="preserve">151.027(a),</w:t>
      </w:r>
      <w:r>
        <w:t xml:space="preserve"> 151.423</w:t>
      </w:r>
      <w:r>
        <w:rPr>
          <w:u w:val="single"/>
        </w:rPr>
        <w:t xml:space="preserve">,</w:t>
      </w:r>
      <w:r>
        <w:t xml:space="preserve"> and 151.424 do not apply to the tax imposed by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the extent of a conflict between a provision of this subchapter and a provision of Subchapter I, Chapter 151, the provision of this subchapter prevails.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October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3006 was passed by the House on April 30, 2019, by the following vote:</w:t>
      </w:r>
      <w:r xml:space="preserve">
        <w:t> </w:t>
      </w:r>
      <w:r xml:space="preserve">
        <w:t> </w:t>
      </w:r>
      <w:r>
        <w:t xml:space="preserve">Yeas 145,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3006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