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Turner of Tarrant,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3007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Powell)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26,</w:t>
      </w:r>
      <w:r xml:space="preserve">
        <w:t> </w:t>
      </w:r>
      <w:r>
        <w:t xml:space="preserve">2019; April</w:t>
      </w:r>
      <w:r xml:space="preserve">
        <w:t> </w:t>
      </w:r>
      <w:r>
        <w:t xml:space="preserve">29,</w:t>
      </w:r>
      <w:r xml:space="preserve">
        <w:t> </w:t>
      </w:r>
      <w:r>
        <w:t xml:space="preserve">2019, read first time and referred to Committee on Education; May</w:t>
      </w:r>
      <w:r xml:space="preserve">
        <w:t> </w:t>
      </w:r>
      <w:r>
        <w:t xml:space="preserve">14,</w:t>
      </w:r>
      <w:r xml:space="preserve">
        <w:t> </w:t>
      </w:r>
      <w:r>
        <w:t xml:space="preserve">2019, reported favorably by the following vote:</w:t>
      </w:r>
      <w:r>
        <w:t xml:space="preserve"> </w:t>
      </w:r>
      <w:r>
        <w:t xml:space="preserve"> </w:t>
      </w:r>
      <w:r>
        <w:t xml:space="preserve">Yeas 11, Nays 0; May</w:t>
      </w:r>
      <w:r xml:space="preserve">
        <w:t> </w:t>
      </w:r>
      <w:r>
        <w:t xml:space="preserve">14,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Taylor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Lucio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Fallon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Powell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Watson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requiring the Texas Education Agency to provide to a school district certain information used in determining academic accountability ratings for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39, Education Code, is amended by adding Section 39.059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39.059.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DATA TRANSPARENCY.  Before the initial release of academic accountability ratings for a school year, the agency shall provide to each school district a copy of all source data as submitted to the agency by an entity other than the district that the agency considers in: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determining the district's accreditation status under Section 39.052; or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assigning performance ratings for the district or the district's campuses under Section 39.054.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2019-2020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