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by the Texas Commission on Judicial Selection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STUDY.  (a)  The Texas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appeals;</w:t>
      </w:r>
    </w:p>
    <w:p w:rsidR="003F3435" w:rsidRDefault="0032493E">
      <w:pPr>
        <w:spacing w:line="480" w:lineRule="auto"/>
        <w:ind w:firstLine="1440"/>
        <w:jc w:val="both"/>
      </w:pPr>
      <w:r>
        <w:t xml:space="preserve">(4)</w:t>
      </w:r>
      <w:r xml:space="preserve">
        <w:t> </w:t>
      </w:r>
      <w:r xml:space="preserve">
        <w:t> </w:t>
      </w:r>
      <w:r>
        <w:t xml:space="preserve">judges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w:t>
      </w:r>
    </w:p>
    <w:p w:rsidR="003F3435" w:rsidRDefault="0032493E">
      <w:pPr>
        <w:spacing w:line="480" w:lineRule="auto"/>
        <w:ind w:firstLine="720"/>
        <w:jc w:val="both"/>
      </w:pPr>
      <w:r>
        <w:t xml:space="preserve">(b)</w:t>
      </w:r>
      <w:r xml:space="preserve">
        <w:t> </w:t>
      </w:r>
      <w:r xml:space="preserve">
        <w:t> </w:t>
      </w:r>
      <w:r>
        <w:t xml:space="preserve">The study conducted under this section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(4)</w:t>
      </w:r>
      <w:r xml:space="preserve">
        <w:t> </w:t>
      </w:r>
      <w:r xml:space="preserve">
        <w:t> </w:t>
      </w:r>
      <w:r>
        <w:t xml:space="preserve">the merits of using a public member board to nominate or assess the qualifications of candidates for judicial office.</w:t>
      </w:r>
    </w:p>
    <w:p w:rsidR="003F3435" w:rsidRDefault="0032493E">
      <w:pPr>
        <w:spacing w:line="480" w:lineRule="auto"/>
        <w:ind w:firstLine="720"/>
        <w:jc w:val="both"/>
      </w:pPr>
      <w:r>
        <w:t xml:space="preserve">(c)</w:t>
      </w:r>
      <w:r xml:space="preserve">
        <w:t> </w:t>
      </w:r>
      <w:r xml:space="preserve">
        <w:t> </w:t>
      </w:r>
      <w:r>
        <w:t xml:space="preserve">The Texas Commission on Judicial Selection consists of 15 members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including three senators, with at least:</w:t>
      </w:r>
    </w:p>
    <w:p w:rsidR="003F3435" w:rsidRDefault="0032493E">
      <w:pPr>
        <w:spacing w:line="480" w:lineRule="auto"/>
        <w:ind w:firstLine="2160"/>
        <w:jc w:val="both"/>
      </w:pPr>
      <w:r>
        <w:t xml:space="preserve">(A)</w:t>
      </w:r>
      <w:r xml:space="preserve">
        <w:t> </w:t>
      </w:r>
      <w:r xml:space="preserve">
        <w:t> </w:t>
      </w:r>
      <w:r>
        <w:t xml:space="preserve">one senator who is a member of the political party with which the lieutenant governor is affiliated; and</w:t>
      </w:r>
    </w:p>
    <w:p w:rsidR="003F3435" w:rsidRDefault="0032493E">
      <w:pPr>
        <w:spacing w:line="480" w:lineRule="auto"/>
        <w:ind w:firstLine="2160"/>
        <w:jc w:val="both"/>
      </w:pPr>
      <w:r>
        <w:t xml:space="preserve">(B)</w:t>
      </w:r>
      <w:r xml:space="preserve">
        <w:t> </w:t>
      </w:r>
      <w:r xml:space="preserve">
        <w:t> </w:t>
      </w:r>
      <w:r>
        <w:t xml:space="preserve">one senator who is a member of a political party other than the political party with which the lieutenant governor is affiliated;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 including three members of the house of representatives, with at least:</w:t>
      </w:r>
    </w:p>
    <w:p w:rsidR="003F3435" w:rsidRDefault="0032493E">
      <w:pPr>
        <w:spacing w:line="480" w:lineRule="auto"/>
        <w:ind w:firstLine="2160"/>
        <w:jc w:val="both"/>
      </w:pPr>
      <w:r>
        <w:t xml:space="preserve">(A)</w:t>
      </w:r>
      <w:r xml:space="preserve">
        <w:t> </w:t>
      </w:r>
      <w:r xml:space="preserve">
        <w:t> </w:t>
      </w:r>
      <w:r>
        <w:t xml:space="preserve">one representative who is a member of the political party with which the speaker of the house is affiliated; and</w:t>
      </w:r>
    </w:p>
    <w:p w:rsidR="003F3435" w:rsidRDefault="0032493E">
      <w:pPr>
        <w:spacing w:line="480" w:lineRule="auto"/>
        <w:ind w:firstLine="2160"/>
        <w:jc w:val="both"/>
      </w:pPr>
      <w:r>
        <w:t xml:space="preserve">(B)</w:t>
      </w:r>
      <w:r xml:space="preserve">
        <w:t> </w:t>
      </w:r>
      <w:r xml:space="preserve">
        <w:t> </w:t>
      </w:r>
      <w:r>
        <w:t xml:space="preserve">one representative who is a member of a political party other than the political party with which the speaker of the house is affiliated;</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 and</w:t>
      </w:r>
    </w:p>
    <w:p w:rsidR="003F3435" w:rsidRDefault="0032493E">
      <w:pPr>
        <w:spacing w:line="480" w:lineRule="auto"/>
        <w:ind w:firstLine="1440"/>
        <w:jc w:val="both"/>
      </w:pPr>
      <w:r>
        <w:t xml:space="preserve">(6)</w:t>
      </w:r>
      <w:r xml:space="preserve">
        <w:t> </w:t>
      </w:r>
      <w:r xml:space="preserve">
        <w:t> </w:t>
      </w:r>
      <w:r>
        <w:t xml:space="preserve">one member appointed by the board of directors of the State Bar of Texas.</w:t>
      </w:r>
    </w:p>
    <w:p w:rsidR="003F3435" w:rsidRDefault="0032493E">
      <w:pPr>
        <w:spacing w:line="480" w:lineRule="auto"/>
        <w:ind w:firstLine="720"/>
        <w:jc w:val="both"/>
      </w:pPr>
      <w:r>
        <w:t xml:space="preserve">(d)</w:t>
      </w:r>
      <w:r xml:space="preserve">
        <w:t> </w:t>
      </w:r>
      <w:r xml:space="preserve">
        <w:t> </w:t>
      </w:r>
      <w:r>
        <w:t xml:space="preserve">The governor, lieutenant governor, and speaker of the house of representatives shall coordinate to ensure that the members appointed to the Texas Commission on Judicial Selection reflect, to the extent practicable, the racial, ethnic, and geographic diversity of this state and include individuals who are attorneys and individuals who are not attorneys.</w:t>
      </w:r>
    </w:p>
    <w:p w:rsidR="003F3435" w:rsidRDefault="0032493E">
      <w:pPr>
        <w:spacing w:line="480" w:lineRule="auto"/>
        <w:ind w:firstLine="720"/>
        <w:jc w:val="both"/>
      </w:pPr>
      <w:r>
        <w:t xml:space="preserve">(e)</w:t>
      </w:r>
      <w:r xml:space="preserve">
        <w:t> </w:t>
      </w:r>
      <w:r xml:space="preserve">
        <w:t> </w:t>
      </w:r>
      <w:r>
        <w:t xml:space="preserve">The governor shall designate the presiding officer of the Texas Commission on Judicial Selection.</w:t>
      </w:r>
    </w:p>
    <w:p w:rsidR="003F3435" w:rsidRDefault="0032493E">
      <w:pPr>
        <w:spacing w:line="480" w:lineRule="auto"/>
        <w:ind w:firstLine="720"/>
        <w:jc w:val="both"/>
      </w:pPr>
      <w:r>
        <w:t xml:space="preserve">(f)</w:t>
      </w:r>
      <w:r xml:space="preserve">
        <w:t> </w:t>
      </w:r>
      <w:r xml:space="preserve">
        <w:t> </w:t>
      </w:r>
      <w:r>
        <w:t xml:space="preserve">The Texas Commission on Judicial Selection shall convene at the call of the presiding officer.</w:t>
      </w:r>
    </w:p>
    <w:p w:rsidR="003F3435" w:rsidRDefault="0032493E">
      <w:pPr>
        <w:spacing w:line="480" w:lineRule="auto"/>
        <w:ind w:firstLine="720"/>
        <w:jc w:val="both"/>
      </w:pPr>
      <w:r>
        <w:t xml:space="preserve">(g)</w:t>
      </w:r>
      <w:r xml:space="preserve">
        <w:t> </w:t>
      </w:r>
      <w:r xml:space="preserve">
        <w:t> </w:t>
      </w:r>
      <w:r>
        <w:t xml:space="preserve">A member of the Texas Commission on Judicial Selection is not entitled to compensation but is entitled to reimbursement for actual and necessary expenses incurred in serving as a member of the commission.</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provide necessary administrative support to the Texas Commission on Judicial Selection.</w:t>
      </w:r>
    </w:p>
    <w:p w:rsidR="003F3435" w:rsidRDefault="0032493E">
      <w:pPr>
        <w:spacing w:line="480" w:lineRule="auto"/>
        <w:ind w:firstLine="720"/>
        <w:jc w:val="both"/>
      </w:pPr>
      <w:r>
        <w:t xml:space="preserve">(i)</w:t>
      </w:r>
      <w:r xml:space="preserve">
        <w:t> </w:t>
      </w:r>
      <w:r xml:space="preserve">
        <w:t> </w:t>
      </w:r>
      <w:r>
        <w:t xml:space="preserve">Not later than December 31, 2020, the Texas Commission on Judicial Selection shall submit to the governor and the legislature a report on the commission's findings and recommendations on a method or methods for selecting for office judges listed in Subsection (a) of this section that ensure a fair, impartial, qualified, competent, and stable judiciary. </w:t>
      </w:r>
      <w:r>
        <w:t xml:space="preserve"> </w:t>
      </w:r>
      <w:r>
        <w:t xml:space="preserve">The commission shall include in its recommendations specific constitutional and statutory changes that appear necessary from the results of the commission's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Texas Commission on Judicial Selection is abolished and this Act expires January 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IMPLEMENTATION TRANSITION. </w:t>
      </w:r>
      <w:r>
        <w:t xml:space="preserve">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3040 was passed by the House on May 9, 2019, by the following vote:</w:t>
      </w:r>
      <w:r xml:space="preserve">
        <w:t> </w:t>
      </w:r>
      <w:r xml:space="preserve">
        <w:t> </w:t>
      </w:r>
      <w:r>
        <w:t xml:space="preserve">Yeas 122,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3040 was passed by the Senate on May 21,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