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86R11364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3040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   The joint interim committee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 and</w:t>
      </w:r>
    </w:p>
    <w:p w:rsidR="003F3435" w:rsidRDefault="0032493E">
      <w:pPr>
        <w:spacing w:line="480" w:lineRule="auto"/>
        <w:ind w:firstLine="1440"/>
        <w:jc w:val="both"/>
      </w:pPr>
      <w:r>
        <w:t xml:space="preserve">(3)</w:t>
      </w:r>
      <w:r xml:space="preserve">
        <w:t> </w:t>
      </w:r>
      <w:r xml:space="preserve">
        <w:t> </w:t>
      </w:r>
      <w:r>
        <w:t xml:space="preserve">appellate justices and judges.</w:t>
      </w:r>
    </w:p>
    <w:p w:rsidR="003F3435" w:rsidRDefault="0032493E">
      <w:pPr>
        <w:spacing w:line="480" w:lineRule="auto"/>
        <w:ind w:firstLine="720"/>
        <w:jc w:val="both"/>
      </w:pPr>
      <w:r>
        <w:t xml:space="preserve">(b)</w:t>
      </w:r>
      <w:r xml:space="preserve">
        <w:t> </w:t>
      </w:r>
      <w:r xml:space="preserve">
        <w:t> </w:t>
      </w:r>
      <w:r>
        <w:t xml:space="preserve">The study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partisan elections;</w:t>
      </w:r>
    </w:p>
    <w:p w:rsidR="003F3435" w:rsidRDefault="0032493E">
      <w:pPr>
        <w:spacing w:line="480" w:lineRule="auto"/>
        <w:ind w:firstLine="1440"/>
        <w:jc w:val="both"/>
      </w:pPr>
      <w:r>
        <w:t xml:space="preserve">(2)</w:t>
      </w:r>
      <w:r xml:space="preserve">
        <w:t> </w:t>
      </w:r>
      <w:r xml:space="preserve">
        <w:t> </w:t>
      </w:r>
      <w:r>
        <w:t xml:space="preserve">the fairness, effectiveness, and desirability of judicial selection methods proposed or adopted by other states; and</w:t>
      </w:r>
    </w:p>
    <w:p w:rsidR="003F3435" w:rsidRDefault="0032493E">
      <w:pPr>
        <w:spacing w:line="480" w:lineRule="auto"/>
        <w:ind w:firstLine="1440"/>
        <w:jc w:val="both"/>
      </w:pPr>
      <w:r>
        <w:t xml:space="preserve">(3)</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lifetime appointment;</w:t>
      </w:r>
    </w:p>
    <w:p w:rsidR="003F3435" w:rsidRDefault="0032493E">
      <w:pPr>
        <w:spacing w:line="480" w:lineRule="auto"/>
        <w:ind w:firstLine="2160"/>
        <w:jc w:val="both"/>
      </w:pPr>
      <w:r>
        <w:t xml:space="preserve">(B)</w:t>
      </w:r>
      <w:r xml:space="preserve">
        <w:t> </w:t>
      </w:r>
      <w:r xml:space="preserve">
        <w:t> </w:t>
      </w:r>
      <w:r>
        <w:t xml:space="preserve">appointment for a term;</w:t>
      </w:r>
    </w:p>
    <w:p w:rsidR="003F3435" w:rsidRDefault="0032493E">
      <w:pPr>
        <w:spacing w:line="480" w:lineRule="auto"/>
        <w:ind w:firstLine="2160"/>
        <w:jc w:val="both"/>
      </w:pPr>
      <w:r>
        <w:t xml:space="preserve">(C)</w:t>
      </w:r>
      <w:r xml:space="preserve">
        <w:t> </w:t>
      </w:r>
      <w:r xml:space="preserve">
        <w:t> </w:t>
      </w:r>
      <w:r>
        <w:t xml:space="preserve">appointment for a term, followed by a partisan election;</w:t>
      </w:r>
    </w:p>
    <w:p w:rsidR="003F3435" w:rsidRDefault="0032493E">
      <w:pPr>
        <w:spacing w:line="480" w:lineRule="auto"/>
        <w:ind w:firstLine="2160"/>
        <w:jc w:val="both"/>
      </w:pPr>
      <w:r>
        <w:t xml:space="preserve">(D)</w:t>
      </w:r>
      <w:r xml:space="preserve">
        <w:t> </w:t>
      </w:r>
      <w:r xml:space="preserve">
        <w:t> </w:t>
      </w:r>
      <w:r>
        <w:t xml:space="preserve">appointment for a term, followed by a nonpartisan election;</w:t>
      </w:r>
    </w:p>
    <w:p w:rsidR="003F3435" w:rsidRDefault="0032493E">
      <w:pPr>
        <w:spacing w:line="480" w:lineRule="auto"/>
        <w:ind w:firstLine="2160"/>
        <w:jc w:val="both"/>
      </w:pPr>
      <w:r>
        <w:t xml:space="preserve">(E)</w:t>
      </w:r>
      <w:r xml:space="preserve">
        <w:t> </w:t>
      </w:r>
      <w:r xml:space="preserve">
        <w:t> </w:t>
      </w:r>
      <w:r>
        <w:t xml:space="preserve">appointment for a term, followed by a nonpartisan retention election;</w:t>
      </w:r>
    </w:p>
    <w:p w:rsidR="003F3435" w:rsidRDefault="0032493E">
      <w:pPr>
        <w:spacing w:line="480" w:lineRule="auto"/>
        <w:ind w:firstLine="2160"/>
        <w:jc w:val="both"/>
      </w:pPr>
      <w:r>
        <w:t xml:space="preserve">(F)</w:t>
      </w:r>
      <w:r xml:space="preserve">
        <w:t> </w:t>
      </w:r>
      <w:r xml:space="preserve">
        <w:t> </w:t>
      </w:r>
      <w:r>
        <w:t xml:space="preserve">partisan election for an open seat, followed by a nonpartisan retention election for incumbents; and</w:t>
      </w:r>
    </w:p>
    <w:p w:rsidR="003F3435" w:rsidRDefault="0032493E">
      <w:pPr>
        <w:spacing w:line="480" w:lineRule="auto"/>
        <w:ind w:firstLine="2160"/>
        <w:jc w:val="both"/>
      </w:pPr>
      <w:r>
        <w:t xml:space="preserve">(G)</w:t>
      </w:r>
      <w:r xml:space="preserve">
        <w:t> </w:t>
      </w:r>
      <w:r xml:space="preserve">
        <w:t> </w:t>
      </w:r>
      <w:r>
        <w:t xml:space="preserve">any other method or combination of methods for selecting a judicial officer described in Subsection (a) of this section.</w:t>
      </w:r>
    </w:p>
    <w:p w:rsidR="003F3435" w:rsidRDefault="0032493E">
      <w:pPr>
        <w:spacing w:line="480" w:lineRule="auto"/>
        <w:ind w:firstLine="720"/>
        <w:jc w:val="both"/>
      </w:pPr>
      <w:r>
        <w:t xml:space="preserve">(c)</w:t>
      </w:r>
      <w:r xml:space="preserve">
        <w:t> </w:t>
      </w:r>
      <w:r xml:space="preserve">
        <w:t> </w:t>
      </w:r>
      <w:r>
        <w:t xml:space="preserve">The joint interim committee shall be composed of six senators appointed by the lieutenant governor and six members of the house of representatives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lieutenant governor and speaker of the house of representatives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joint interim committee shall convene at the call of one of the co-chairs.</w:t>
      </w:r>
    </w:p>
    <w:p w:rsidR="003F3435" w:rsidRDefault="0032493E">
      <w:pPr>
        <w:spacing w:line="480" w:lineRule="auto"/>
        <w:ind w:firstLine="720"/>
        <w:jc w:val="both"/>
      </w:pPr>
      <w:r>
        <w:t xml:space="preserve">(f)</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December 31, 2020, the joint interim committee shall report the committee's findings and recommendations to the lieutenant governor, the speaker of the house of representatives, and the governor.  The committee shall include in its recommendations specific constitutional and statutory changes that appear necessary from the results of the committee's study.</w:t>
      </w:r>
    </w:p>
    <w:p w:rsidR="003F3435" w:rsidRDefault="0032493E">
      <w:pPr>
        <w:spacing w:line="480" w:lineRule="auto"/>
        <w:ind w:firstLine="720"/>
        <w:jc w:val="both"/>
      </w:pPr>
      <w:r>
        <w:t xml:space="preserve">(h)</w:t>
      </w:r>
      <w:r xml:space="preserve">
        <w:t> </w:t>
      </w:r>
      <w:r xml:space="preserve">
        <w:t> </w:t>
      </w:r>
      <w:r>
        <w:t xml:space="preserve">From the contingent expense fund of the senate and the contingent expense fund of the house of representatives equally, the members of the joint interim committee shall be reimbursed for expenses incurred in carrying out the provisions of this Act in accordance with the senate and house of representatives rules of procedure and the policies of the committees on administration.  Other necessary expenses of operation shall be paid from the contingent expense fund of the senate and the contingent expense fund of the house of representatives equally.</w:t>
      </w:r>
    </w:p>
    <w:p w:rsidR="003F3435" w:rsidRDefault="0032493E">
      <w:pPr>
        <w:spacing w:line="480" w:lineRule="auto"/>
        <w:ind w:firstLine="720"/>
        <w:jc w:val="both"/>
      </w:pPr>
      <w:r>
        <w:t xml:space="preserve">(i)</w:t>
      </w:r>
      <w:r xml:space="preserve">
        <w:t> </w:t>
      </w:r>
      <w:r xml:space="preserve">
        <w:t> </w:t>
      </w:r>
      <w:r>
        <w:t xml:space="preserve">The Texas Legislative Council shall provide legal and policy research, bill drafting, and statistical analysis services to the committee created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committee is abolished and this Act expires January 17,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