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86R9825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w:t>
      </w:r>
      <w:r xml:space="preserve">
        <w:tab wTab="150" tlc="none" cTlc="0"/>
      </w:r>
      <w:r>
        <w:t xml:space="preserve">H.B.</w:t>
      </w:r>
      <w:r xml:space="preserve">
        <w:t> </w:t>
      </w:r>
      <w:r>
        <w:t xml:space="preserve">No.</w:t>
      </w:r>
      <w:r xml:space="preserve">
        <w:t> </w:t>
      </w:r>
      <w:r>
        <w:t xml:space="preserve">3046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the requirement to use public school assessment instruments as a criterion for promotion or graduation.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Job Corps diploma program shall:</w:t>
      </w:r>
    </w:p>
    <w:p w:rsidR="003F3435" w:rsidRDefault="0032493E">
      <w:pPr>
        <w:spacing w:line="480" w:lineRule="auto"/>
        <w:ind w:firstLine="1440"/>
        <w:jc w:val="both"/>
      </w:pPr>
      <w:r>
        <w:t xml:space="preserve">(1)</w:t>
      </w:r>
      <w:r xml:space="preserve">
        <w:t> </w:t>
      </w:r>
      <w:r xml:space="preserve">
        <w:t> </w:t>
      </w:r>
      <w:r>
        <w:t xml:space="preserve">develop educational programs specifically designed for persons eligible for enrollment in a Job Corps training program established by the United States Department of Labor;</w:t>
      </w:r>
    </w:p>
    <w:p w:rsidR="003F3435" w:rsidRDefault="0032493E">
      <w:pPr>
        <w:spacing w:line="480" w:lineRule="auto"/>
        <w:ind w:firstLine="1440"/>
        <w:jc w:val="both"/>
      </w:pPr>
      <w:r>
        <w:t xml:space="preserve">(2)</w:t>
      </w:r>
      <w:r xml:space="preserve">
        <w:t> </w:t>
      </w:r>
      <w:r xml:space="preserve">
        <w:t> </w:t>
      </w:r>
      <w:r>
        <w:t xml:space="preserve">coordinate educational programs and services in the diploma program with programs and services provided by the United States Department of Labor and other federal and state agencies and local political subdivisions and by persons who provide programs and services under contract with the United States Department of Labor;</w:t>
      </w:r>
    </w:p>
    <w:p w:rsidR="003F3435" w:rsidRDefault="0032493E">
      <w:pPr>
        <w:spacing w:line="480" w:lineRule="auto"/>
        <w:ind w:firstLine="1440"/>
        <w:jc w:val="both"/>
      </w:pPr>
      <w:r>
        <w:t xml:space="preserve">(3)</w:t>
      </w:r>
      <w:r xml:space="preserve">
        <w:t> </w:t>
      </w:r>
      <w:r xml:space="preserve">
        <w:t> </w:t>
      </w:r>
      <w:r>
        <w:t xml:space="preserve">provide a course of instruction that includes the required curriculum under Subchapter A, Chapter 28;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require that students enrolled in the diploma program satisfy the requirements of Section 39.025 before receiving a diploma under this chapter;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comply with a requirement imposed under this title or a rule adopted under this title relating to the Public Education Information Management System (PEIMS) to the extent necessary to determine compliance with this chapter, as determined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19.0043(b),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Windham School District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permitting a student to satisfy the requirements of Section 39.025 through successful performance on comparable end-of-course or other exit-level assessment instruments administered in another state; and</w:t>
      </w:r>
      <w:r>
        <w:t xml:space="preserve">]</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 Education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student demonstrates proficiency of the subject matter of a course or grade level for purposes of promotion if the student performs satisfactorily on an assessment instrument administered for the subject matter of the course or grade level regardless of whether the student received a passing score in the subject matter of the course or grade level.</w:t>
      </w:r>
    </w:p>
    <w:p w:rsidR="003F3435" w:rsidRDefault="0032493E">
      <w:pPr>
        <w:spacing w:line="480" w:lineRule="auto"/>
        <w:ind w:firstLine="720"/>
        <w:jc w:val="both"/>
      </w:pPr>
      <w:r>
        <w:t xml:space="preserve">(c)</w:t>
      </w:r>
      <w:r xml:space="preserve">
        <w:t> </w:t>
      </w:r>
      <w:r xml:space="preserve">
        <w:t> </w:t>
      </w:r>
      <w:r>
        <w:t xml:space="preserve">In determining promotion under Subsection (a), a school district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w:t>
      </w:r>
    </w:p>
    <w:p w:rsidR="003F3435" w:rsidRDefault="0032493E">
      <w:pPr>
        <w:spacing w:line="480" w:lineRule="auto"/>
        <w:ind w:firstLine="1440"/>
        <w:jc w:val="both"/>
      </w:pPr>
      <w:r>
        <w:t xml:space="preserve">(2)</w:t>
      </w:r>
      <w:r xml:space="preserve">
        <w:t> </w:t>
      </w:r>
      <w:r xml:space="preserve">
        <w:t> </w:t>
      </w:r>
      <w:r>
        <w:t xml:space="preserve">the student's grade in each subject or course;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student's score on an assessment instrument administered under Section 39.023(a), (b), or (l), to the extent applicable;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other necessary academic information, as determined by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SATISFACTORY PERFORMANCE ON ASSESSMENT INSTRUMENTS REQUIRED;</w:t>
      </w:r>
      <w:r>
        <w:t xml:space="preserve">] ACCELERATED INSTRUCTION.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28.0211(a-1), (c), (d), (i), and (k), Education Code, are amended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w:t>
      </w:r>
      <w:r>
        <w:rPr>
          <w:strike/>
        </w:rPr>
        <w:t xml:space="preserve">in the third, fourth, fifth, sixth, seventh, or eighth grade</w:t>
      </w:r>
      <w:r>
        <w:t xml:space="preserve">], the school district in which the student attends school shall provide to the student accelerated instruction in the applicable subject area. Accelerated instruction may require participation of the student before or after normal school hours and may include participation at times of the year outside normal school operations.</w:t>
      </w:r>
    </w:p>
    <w:p w:rsidR="003F3435" w:rsidRDefault="0032493E">
      <w:pPr>
        <w:spacing w:line="480" w:lineRule="auto"/>
        <w:ind w:firstLine="720"/>
        <w:jc w:val="both"/>
      </w:pPr>
      <w:r>
        <w:t xml:space="preserve">(c)</w:t>
      </w:r>
      <w:r xml:space="preserve">
        <w:t> </w:t>
      </w:r>
      <w:r xml:space="preserve">
        <w:t> </w:t>
      </w:r>
      <w:r>
        <w:t xml:space="preserve">[</w:t>
      </w:r>
      <w:r>
        <w:rPr>
          <w:strike/>
        </w:rPr>
        <w:t xml:space="preserve">Each time a student fails to perform satisfactorily on an assessment instrument specified under Subsection (a), the school district in which the student attends school shall provide to the student accelerated instruction in the applicable subject area, including reading instruction for a student who fails to perform satisfactorily on a reading assessment instrument.</w:t>
      </w:r>
      <w:r>
        <w:rPr>
          <w:strike/>
        </w:rPr>
        <w:t xml:space="preserve"> </w:t>
      </w:r>
      <w:r>
        <w:rPr>
          <w:strike/>
        </w:rPr>
        <w:t xml:space="preserve">After a student fails to perform satisfactorily on an assessment instrument a second time,</w:t>
      </w:r>
      <w:r>
        <w:rPr>
          <w:strike/>
        </w:rPr>
        <w:t xml:space="preserve"> </w:t>
      </w:r>
      <w:r>
        <w:rPr>
          <w:strike/>
        </w:rPr>
        <w:t xml:space="preserve">a grade placement committee shall be established to prescribe the accelerated instruction the district shall provide to the student before the student is administered the assessment instrument the third time.  The grade placement committee shall be composed of the principal or the principal's designee, the student's parent or guardian, and the teacher of the subject of an assessment instrument on which the student failed to perform satisfactorily.  The district shall notify the parent or guardian of the time and place for convening the grade placement committee and the purpose of the committee.</w:t>
      </w:r>
      <w:r>
        <w:t xml:space="preserve">]  An accelerated instruction group administered by a school district under this section may not have a ratio of more than 10 students for each teacher.</w:t>
      </w:r>
    </w:p>
    <w:p w:rsidR="003F3435" w:rsidRDefault="0032493E">
      <w:pPr>
        <w:spacing w:line="480" w:lineRule="auto"/>
        <w:ind w:firstLine="720"/>
        <w:jc w:val="both"/>
      </w:pPr>
      <w:r>
        <w:t xml:space="preserve">(d)</w:t>
      </w:r>
      <w:r xml:space="preserve">
        <w:t> </w:t>
      </w:r>
      <w:r xml:space="preserve">
        <w:t> </w:t>
      </w:r>
      <w:r>
        <w:t xml:space="preserve">In addition to providing accelerated instruction to a student under Subsection </w:t>
      </w:r>
      <w:r>
        <w:rPr>
          <w:u w:val="single"/>
        </w:rPr>
        <w:t xml:space="preserve">(a-1)</w:t>
      </w:r>
      <w:r>
        <w:t xml:space="preserve"> </w:t>
      </w:r>
      <w:r>
        <w:t xml:space="preserve">[</w:t>
      </w:r>
      <w:r>
        <w:rPr>
          <w:strike/>
        </w:rPr>
        <w:t xml:space="preserve">(c)</w:t>
      </w:r>
      <w:r>
        <w:t xml:space="preserve">], the district shall notify the student's parent or guardian of:</w:t>
      </w:r>
    </w:p>
    <w:p w:rsidR="003F3435" w:rsidRDefault="0032493E">
      <w:pPr>
        <w:spacing w:line="480" w:lineRule="auto"/>
        <w:ind w:firstLine="1440"/>
        <w:jc w:val="both"/>
      </w:pPr>
      <w:r>
        <w:t xml:space="preserve">(1)</w:t>
      </w:r>
      <w:r xml:space="preserve">
        <w:t> </w:t>
      </w:r>
      <w:r xml:space="preserve">
        <w:t> </w:t>
      </w:r>
      <w:r>
        <w:t xml:space="preserve">the student's failure to perform satisfactorily on the assessment instrument;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accelerated instruction program to which the student is assigned[</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possibility that the student might be retained at the same grade level for the next school year</w:t>
      </w:r>
      <w:r>
        <w:t xml:space="preserv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w:t>
      </w:r>
      <w:r>
        <w:rPr>
          <w:strike/>
        </w:rPr>
        <w:t xml:space="preserve">specified under Subsection (a) and</w:t>
      </w:r>
      <w:r>
        <w:t xml:space="preserve">] administered under Section 39.023(a) or (b) must meet before the student is administered the assessment instrument for the second time.  The committee shall determine[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manner in which the student will participate in an accelerated instruction program under this section[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whether the student will be promoted in accordance with Subsection (i-1) or retained under this section</w:t>
      </w:r>
      <w:r>
        <w:t xml:space="preserve">].</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implement this section[</w:t>
      </w:r>
      <w:r>
        <w:rPr>
          <w:strike/>
        </w:rPr>
        <w:t xml:space="preserve">, including rules concerning when school districts shall administer assessment instruments required under this section and which administration of the assessment instruments will be used for purposes of Section 39.054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28.025, Education Code, is amended by amending Subsections (b-7), (c), and (e) and adding Subsection (c-8) to read as follows:</w:t>
      </w:r>
    </w:p>
    <w:p w:rsidR="003F3435" w:rsidRDefault="0032493E">
      <w:pPr>
        <w:spacing w:line="480" w:lineRule="auto"/>
        <w:ind w:firstLine="720"/>
        <w:jc w:val="both"/>
      </w:pPr>
      <w:r>
        <w:t xml:space="preserve">(b-7)</w:t>
      </w:r>
      <w:r xml:space="preserve">
        <w:t> </w:t>
      </w:r>
      <w:r xml:space="preserve">
        <w:t> </w:t>
      </w:r>
      <w:r>
        <w:t xml:space="preserve">The State Board of Education, in coordination with the Texas Higher Education Coordinating Board, shall adopt rules to ensure that a student may comply with the curriculum requirements under the foundation high school program or for an endorsement under Subsection (c-1) by successfully completing appropriate courses in the core curriculum of an institution of higher education under Section 61.822. Notwithstanding Subsection (b-15) or (c) [</w:t>
      </w:r>
      <w:r>
        <w:rPr>
          <w:strike/>
        </w:rPr>
        <w:t xml:space="preserve">of this section, Section 39.025,</w:t>
      </w:r>
      <w:r>
        <w:t xml:space="preserve">] or any other provision of this code and notwithstanding any school district policy, a student who has completed the core curriculum of an institution of higher education under Section 61.822, as certified by the institution in accordance with commissioner rule, is considered to have earned a distinguished level of achievement under the foundation high school program and is entitled to receive a high school diploma from the appropriate high school as that high school is determined in accordance with commissioner rule. </w:t>
      </w:r>
      <w:r>
        <w:t xml:space="preserve"> </w:t>
      </w:r>
      <w:r>
        <w:t xml:space="preserve">A student who is considered to have earned a distinguished level of achievement under the foundation high school program under this subsection may apply for admission to an institution of higher education for the first semester or other academic term after the semester or other academic term in which the student completes the core curriculum.</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w:t>
      </w:r>
      <w:r>
        <w:t xml:space="preserve"> </w:t>
      </w:r>
      <w:r>
        <w:t xml:space="preserve">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For purposes of Subsection (c)(1), a student successfully completes curriculum requirements identified by the State Board of Education if the student performs satisfactorily on an end-of-course assessment instrument administered for the course regardless of whether the student received a passing score in the course.</w:t>
      </w:r>
    </w:p>
    <w:p w:rsidR="003F3435" w:rsidRDefault="0032493E">
      <w:pPr>
        <w:spacing w:line="480" w:lineRule="auto"/>
        <w:ind w:firstLine="720"/>
        <w:jc w:val="both"/>
      </w:pPr>
      <w:r>
        <w:t xml:space="preserve">(e)</w:t>
      </w:r>
      <w:r xml:space="preserve">
        <w:t> </w:t>
      </w:r>
      <w:r xml:space="preserve">
        <w:t> </w:t>
      </w:r>
      <w:r>
        <w:t xml:space="preserve">Each school district shall report the academic achievement record of students who have completed the foundation high school program on transcript forms adopted by the State Board of Education. </w:t>
      </w:r>
      <w:r>
        <w:t xml:space="preserve"> </w:t>
      </w:r>
      <w:r>
        <w:t xml:space="preserve">[</w:t>
      </w:r>
      <w:r>
        <w:rPr>
          <w:strike/>
        </w:rPr>
        <w:t xml:space="preserve">The transcript forms adopted by the board must be designed to clearly identify whether a student received a diploma or a certificate of coursework completion.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28.0255(g),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student is entitled to a high school diploma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successfully complies with the curriculum requirements specified under Subsection (e)[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performs satisfactorily, as determined by the commissioner under Subsection (h), on end-of-course assessment instruments listed under Section 39.023(c) for courses in which the student was enrolled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29.081(b-1),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end-of-course assessment instrument </w:t>
      </w:r>
      <w:r>
        <w:rPr>
          <w:u w:val="single"/>
        </w:rPr>
        <w:t xml:space="preserve">listed in Section 39.023(c)</w:t>
      </w:r>
      <w:r>
        <w:t xml:space="preserve"> [</w:t>
      </w:r>
      <w:r>
        <w:rPr>
          <w:strike/>
        </w:rPr>
        <w:t xml:space="preserve">required for graduation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29.259(g),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person who is at least 19 years of age and not more than 50 years of age is eligible to enroll in the adult education program under this section if the person has not earned a high school equivalency certificate and:</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w:t>
      </w:r>
      <w:r>
        <w:rPr>
          <w:u w:val="single"/>
        </w:rPr>
        <w:t xml:space="preserve">that, before the 2019-2020 school year, was</w:t>
      </w:r>
      <w:r>
        <w:t xml:space="preserve"> required for high school graduation.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29.402(c),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 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w:t>
      </w:r>
      <w:r>
        <w:rPr>
          <w:u w:val="single"/>
        </w:rPr>
        <w:t xml:space="preserve">and</w:t>
      </w:r>
      <w:r>
        <w:t xml:space="preserve">[</w:t>
      </w:r>
      <w:r>
        <w:rPr>
          <w:strike/>
        </w:rPr>
        <w:t xml:space="preserve">,</w:t>
      </w:r>
      <w:r>
        <w:t xml:space="preserve">] student completion of high school course requirements[</w:t>
      </w:r>
      <w:r>
        <w:rPr>
          <w:strike/>
        </w:rPr>
        <w:t xml:space="preserve">, and student performance on assessment instruments</w:t>
      </w:r>
      <w:r>
        <w:t xml:space="preserve">] as necessary for the student to receive a diploma from a high school of the partnering school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regular education[</w:t>
      </w:r>
      <w:r>
        <w:rPr>
          <w:strike/>
        </w:rPr>
        <w:t xml:space="preserve">, excluding satisfactory performance under Section 39.025,</w:t>
      </w:r>
      <w:r>
        <w:t xml:space="preserve">]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30.104(b),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department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system established under Subsection (a) shall provide a means for a student or the student's parent or other person standing in parental </w:t>
      </w:r>
      <w:r>
        <w:rPr>
          <w:u w:val="single"/>
        </w:rPr>
        <w:t xml:space="preserve">relation</w:t>
      </w:r>
      <w:r>
        <w:t xml:space="preserve"> [</w:t>
      </w:r>
      <w:r>
        <w:rPr>
          <w:strike/>
        </w:rPr>
        <w:t xml:space="preserve">relationship</w:t>
      </w:r>
      <w:r>
        <w:t xml:space="preserve">] to track the student's progress on </w:t>
      </w:r>
      <w:r>
        <w:rPr>
          <w:u w:val="single"/>
        </w:rPr>
        <w:t xml:space="preserve">end-of-course</w:t>
      </w:r>
      <w:r>
        <w:t xml:space="preserve"> </w:t>
      </w:r>
      <w:r>
        <w:t xml:space="preserve">assessment </w:t>
      </w:r>
      <w:r>
        <w:rPr>
          <w:u w:val="single"/>
        </w:rPr>
        <w:t xml:space="preserve">instruments administered under Section 39.023(c)</w:t>
      </w:r>
      <w:r>
        <w:t xml:space="preserve"> [</w:t>
      </w:r>
      <w:r>
        <w:rPr>
          <w:strike/>
        </w:rPr>
        <w:t xml:space="preserve">instrument requirements for graduation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39.023(c-2), Education Code, is amended to read as follows:</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not listed in Subsection (c). </w:t>
      </w:r>
      <w:r>
        <w:t xml:space="preserve"> </w:t>
      </w:r>
      <w:r>
        <w:t xml:space="preserve">A student's performance on an end-of-course assessment instrument adopted under this subsection is not subject to </w:t>
      </w:r>
      <w:r>
        <w:rPr>
          <w:u w:val="single"/>
        </w:rPr>
        <w:t xml:space="preserve">any</w:t>
      </w:r>
      <w:r>
        <w:t xml:space="preserve"> </w:t>
      </w:r>
      <w:r>
        <w:t xml:space="preserve">[</w:t>
      </w:r>
      <w:r>
        <w:rPr>
          <w:strike/>
        </w:rPr>
        <w:t xml:space="preserve">the</w:t>
      </w:r>
      <w:r>
        <w:t xml:space="preserve">] performance requirements [</w:t>
      </w:r>
      <w:r>
        <w:rPr>
          <w:strike/>
        </w:rPr>
        <w:t xml:space="preserve">established under Subsection (c) or Section 39.025</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39.025, Education Code, is amended to read as follows:</w:t>
      </w:r>
    </w:p>
    <w:p w:rsidR="003F3435" w:rsidRDefault="0032493E">
      <w:pPr>
        <w:spacing w:line="480" w:lineRule="auto"/>
        <w:ind w:firstLine="720"/>
        <w:jc w:val="both"/>
      </w:pPr>
      <w:r>
        <w:t xml:space="preserve">Sec.</w:t>
      </w:r>
      <w:r xml:space="preserve">
        <w:t> </w:t>
      </w:r>
      <w:r>
        <w:t xml:space="preserve">39.025.</w:t>
      </w:r>
      <w:r xml:space="preserve">
        <w:t> </w:t>
      </w:r>
      <w:r xml:space="preserve">
        <w:t> </w:t>
      </w:r>
      <w:r>
        <w:rPr>
          <w:u w:val="single"/>
        </w:rPr>
        <w:t xml:space="preserve">USE OF END-OF-COURSE ASSESSMENT INSTRUMENT</w:t>
      </w:r>
      <w:r>
        <w:t xml:space="preserve"> </w:t>
      </w:r>
      <w:r>
        <w:t xml:space="preserve">[</w:t>
      </w:r>
      <w:r>
        <w:rPr>
          <w:strike/>
        </w:rPr>
        <w:t xml:space="preserve">SECONDARY-LEVEL PERFORMANCE REQUIRED</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39.025(a),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an end-of-course assessment instrument listed in Section 39.023(c) only for a course in which the student is enrolled and for which an end-of-course assessment instrument is administered.  </w:t>
      </w:r>
      <w:r>
        <w:rPr>
          <w:u w:val="single"/>
        </w:rPr>
        <w:t xml:space="preserve">Each student's performance on an end-of-course assessment instrument shall be evaluated to determine whether the</w:t>
      </w:r>
      <w:r>
        <w:t xml:space="preserve"> [</w:t>
      </w:r>
      <w:r>
        <w:rPr>
          <w:strike/>
        </w:rPr>
        <w:t xml:space="preserve">A</w:t>
      </w:r>
      <w:r>
        <w:t xml:space="preserve">] student </w:t>
      </w:r>
      <w:r>
        <w:rPr>
          <w:u w:val="single"/>
        </w:rPr>
        <w:t xml:space="preserve">achieved</w:t>
      </w:r>
      <w:r>
        <w:t xml:space="preserve"> [</w:t>
      </w:r>
      <w:r>
        <w:rPr>
          <w:strike/>
        </w:rPr>
        <w:t xml:space="preserve">is required to achieve</w:t>
      </w:r>
      <w:r>
        <w:t xml:space="preserve">] a scale score that indicates satisfactory performance, as determined by the commissioner under Section 39.0241(a)[</w:t>
      </w:r>
      <w:r>
        <w:rPr>
          <w:strike/>
        </w:rPr>
        <w:t xml:space="preserve">, on each end-of-course assessment instrument administered to the student</w:t>
      </w:r>
      <w:r>
        <w:t xml:space="preserve">].  </w:t>
      </w:r>
      <w:r>
        <w:rPr>
          <w:u w:val="single"/>
        </w:rPr>
        <w:t xml:space="preserve">The results of the administration of an end-of-course assessment instrument required under this subsection may not be used as criteria for graduation.  The results may be used only for the purpose of diagnosing the academic strengths and deficiencies of a student and guiding specific instruction to the student.</w:t>
      </w:r>
      <w:r>
        <w:t xml:space="preserve"> </w:t>
      </w:r>
      <w:r>
        <w:t xml:space="preserve"> </w:t>
      </w:r>
      <w:r>
        <w:t xml:space="preserve">[</w:t>
      </w:r>
      <w:r>
        <w:rPr>
          <w:strike/>
        </w:rP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  This subsection does not require a student to demonstrate readiness to enroll in an institution of higher education.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end-of-course assessment instruments </w:t>
      </w:r>
      <w:r>
        <w:rPr>
          <w:u w:val="single"/>
        </w:rPr>
        <w:t xml:space="preserve">listed in Section 39.023(c)</w:t>
      </w:r>
      <w:r>
        <w:t xml:space="preserve"> </w:t>
      </w:r>
      <w:r>
        <w:t xml:space="preserve">[</w:t>
      </w:r>
      <w:r>
        <w:rPr>
          <w:strike/>
        </w:rPr>
        <w:t xml:space="preserve">required under this subchapter for graduation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39.053(c), Education Code, as amended by Chapters 807 (H.B. 22), 842 (H.B. 2223), and 1088 (H.B. 3593), Acts of the 85th Legislature, Regular Session, 2017, is reenacted and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w:t>
      </w:r>
      <w:r>
        <w:rPr>
          <w:strike/>
        </w:rPr>
        <w:t xml:space="preserve">including the results of assessment instruments required for graduation retaken by a student,</w:t>
      </w:r>
      <w:r>
        <w:t xml:space="preserve">]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and (g-3);</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 [</w:t>
      </w:r>
      <w:r>
        <w:rPr>
          <w:strike/>
        </w:rPr>
        <w:t xml:space="preserve">and</w:t>
      </w:r>
      <w:r>
        <w:t xml:space="preserve">]</w:t>
      </w:r>
    </w:p>
    <w:p w:rsidR="003F3435" w:rsidRDefault="0032493E">
      <w:pPr>
        <w:spacing w:line="480" w:lineRule="auto"/>
        <w:ind w:firstLine="2880"/>
        <w:jc w:val="both"/>
      </w:pPr>
      <w:r>
        <w:t xml:space="preserve">(xi)</w:t>
      </w:r>
      <w:r xml:space="preserve">
        <w:t> </w:t>
      </w:r>
      <w:r xml:space="preserve">
        <w:t> </w:t>
      </w:r>
      <w:r>
        <w:t xml:space="preserve">[</w:t>
      </w:r>
      <w:r>
        <w:rPr>
          <w:strike/>
        </w:rPr>
        <w:t xml:space="preserve">the percentage of</w:t>
      </w:r>
      <w:r>
        <w:t xml:space="preserve">] students who successfully completed a practicum or internship approved by the State Board of Education; </w:t>
      </w:r>
      <w:r>
        <w:rPr>
          <w:u w:val="single"/>
        </w:rPr>
        <w:t xml:space="preserve">and</w:t>
      </w:r>
    </w:p>
    <w:p w:rsidR="003F3435" w:rsidRDefault="0032493E">
      <w:pPr>
        <w:spacing w:line="480" w:lineRule="auto"/>
        <w:ind w:firstLine="2880"/>
        <w:jc w:val="both"/>
      </w:pPr>
      <w:r>
        <w:rPr>
          <w:u w:val="single"/>
        </w:rPr>
        <w:t xml:space="preserve">(xii)</w:t>
      </w:r>
      <w:r xml:space="preserve">
        <w:t> </w:t>
      </w:r>
      <w:r xml:space="preserve">
        <w:t> </w:t>
      </w:r>
      <w:r>
        <w:t xml:space="preserve">students who are awarded an </w:t>
      </w:r>
      <w:r>
        <w:rPr>
          <w:u w:val="single"/>
        </w:rPr>
        <w:t xml:space="preserve">associate</w:t>
      </w:r>
      <w:r>
        <w:t xml:space="preserve"> [</w:t>
      </w:r>
      <w:r>
        <w:rPr>
          <w:strike/>
        </w:rPr>
        <w:t xml:space="preserve">associate's</w:t>
      </w:r>
      <w:r>
        <w:t xml:space="preserve">] degree;</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39.301(c),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Indicators for reporting purposes must include:</w:t>
      </w:r>
    </w:p>
    <w:p w:rsidR="003F3435" w:rsidRDefault="0032493E">
      <w:pPr>
        <w:spacing w:line="480" w:lineRule="auto"/>
        <w:ind w:firstLine="1440"/>
        <w:jc w:val="both"/>
      </w:pPr>
      <w:r>
        <w:t xml:space="preserve">(1)</w:t>
      </w:r>
      <w:r xml:space="preserve">
        <w:t> </w:t>
      </w:r>
      <w:r xml:space="preserve">
        <w:t> </w:t>
      </w:r>
      <w:r>
        <w:t xml:space="preserve">the percentage of graduating students who meet the course requirements established by State Board of Education rule for:</w:t>
      </w:r>
    </w:p>
    <w:p w:rsidR="003F3435" w:rsidRDefault="0032493E">
      <w:pPr>
        <w:spacing w:line="480" w:lineRule="auto"/>
        <w:ind w:firstLine="2160"/>
        <w:jc w:val="both"/>
      </w:pPr>
      <w:r>
        <w:t xml:space="preserve">(A)</w:t>
      </w:r>
      <w:r xml:space="preserve">
        <w:t> </w:t>
      </w:r>
      <w:r xml:space="preserve">
        <w:t> </w:t>
      </w:r>
      <w:r>
        <w:t xml:space="preserve">the foundation high school program;</w:t>
      </w:r>
    </w:p>
    <w:p w:rsidR="003F3435" w:rsidRDefault="0032493E">
      <w:pPr>
        <w:spacing w:line="480" w:lineRule="auto"/>
        <w:ind w:firstLine="2160"/>
        <w:jc w:val="both"/>
      </w:pPr>
      <w:r>
        <w:t xml:space="preserve">(B)</w:t>
      </w:r>
      <w:r xml:space="preserve">
        <w:t> </w:t>
      </w:r>
      <w:r xml:space="preserve">
        <w:t> </w:t>
      </w:r>
      <w:r>
        <w:t xml:space="preserve">the distinguished level of achievement under the foundation high school program; and</w:t>
      </w:r>
    </w:p>
    <w:p w:rsidR="003F3435" w:rsidRDefault="0032493E">
      <w:pPr>
        <w:spacing w:line="480" w:lineRule="auto"/>
        <w:ind w:firstLine="2160"/>
        <w:jc w:val="both"/>
      </w:pPr>
      <w:r>
        <w:t xml:space="preserve">(C)</w:t>
      </w:r>
      <w:r xml:space="preserve">
        <w:t> </w:t>
      </w:r>
      <w:r xml:space="preserve">
        <w:t> </w:t>
      </w:r>
      <w:r>
        <w:t xml:space="preserve">each endorsement described by Section 28.025(c-1);</w:t>
      </w:r>
    </w:p>
    <w:p w:rsidR="003F3435" w:rsidRDefault="0032493E">
      <w:pPr>
        <w:spacing w:line="480" w:lineRule="auto"/>
        <w:ind w:firstLine="1440"/>
        <w:jc w:val="both"/>
      </w:pPr>
      <w:r>
        <w:t xml:space="preserve">(2)</w:t>
      </w:r>
      <w:r xml:space="preserve">
        <w:t> </w:t>
      </w:r>
      <w:r xml:space="preserve">
        <w:t> </w:t>
      </w:r>
      <w:r>
        <w:t xml:space="preserve">the results of the SAT, ACT, and certified workforce training programs described by Chapter 311, Labor Code;</w:t>
      </w:r>
    </w:p>
    <w:p w:rsidR="003F3435" w:rsidRDefault="0032493E">
      <w:pPr>
        <w:spacing w:line="480" w:lineRule="auto"/>
        <w:ind w:firstLine="1440"/>
        <w:jc w:val="both"/>
      </w:pPr>
      <w:r>
        <w:t xml:space="preserve">(3)</w:t>
      </w:r>
      <w:r xml:space="preserve">
        <w:t> </w:t>
      </w:r>
      <w:r xml:space="preserve">
        <w:t> </w:t>
      </w:r>
      <w:r>
        <w:t xml:space="preserve">for students who have failed to perform satisfactorily, under each performance standard under Section 39.0241, on an assessment instrument [</w:t>
      </w:r>
      <w:r>
        <w:rPr>
          <w:strike/>
        </w:rPr>
        <w:t xml:space="preserve">required</w:t>
      </w:r>
      <w:r>
        <w:t xml:space="preserve">] under Section 39.023(a) or (c), the performance of those students on subsequent assessment instruments [</w:t>
      </w:r>
      <w:r>
        <w:rPr>
          <w:strike/>
        </w:rPr>
        <w:t xml:space="preserve">required</w:t>
      </w:r>
      <w:r>
        <w:t xml:space="preserve">] under those sections, aggregated by grade level and subject area;</w:t>
      </w:r>
    </w:p>
    <w:p w:rsidR="003F3435" w:rsidRDefault="0032493E">
      <w:pPr>
        <w:spacing w:line="480" w:lineRule="auto"/>
        <w:ind w:firstLine="1440"/>
        <w:jc w:val="both"/>
      </w:pPr>
      <w:r>
        <w:t xml:space="preserve">(4)</w:t>
      </w:r>
      <w:r xml:space="preserve">
        <w:t> </w:t>
      </w:r>
      <w:r xml:space="preserve">
        <w:t> </w:t>
      </w:r>
      <w:r>
        <w:t xml:space="preserve">for each campus, the number of students, disaggregated by major student subpopulations, that take courses under the foundation high school program and take additional courses to earn an endorsement under Section 28.025(c-1), disaggregated by type of endorsement;</w:t>
      </w:r>
    </w:p>
    <w:p w:rsidR="003F3435" w:rsidRDefault="0032493E">
      <w:pPr>
        <w:spacing w:line="480" w:lineRule="auto"/>
        <w:ind w:firstLine="1440"/>
        <w:jc w:val="both"/>
      </w:pPr>
      <w:r>
        <w:t xml:space="preserve">(5)</w:t>
      </w:r>
      <w:r xml:space="preserve">
        <w:t> </w:t>
      </w:r>
      <w:r xml:space="preserve">
        <w:t> </w:t>
      </w:r>
      <w:r>
        <w:t xml:space="preserve">the percentage of students, aggregated by grade level, provided accelerated instruction under Section </w:t>
      </w:r>
      <w:r>
        <w:rPr>
          <w:u w:val="single"/>
        </w:rPr>
        <w:t xml:space="preserve">28.0211</w:t>
      </w:r>
      <w:r>
        <w:t xml:space="preserve"> [</w:t>
      </w:r>
      <w:r>
        <w:rPr>
          <w:strike/>
        </w:rPr>
        <w:t xml:space="preserve">28.0211(c), the results of assessment instruments administered under that section, the percentage of students promoted through the grade placement committee process under Section 28.0211</w:t>
      </w:r>
      <w:r>
        <w:t xml:space="preserve">], the subject of the assessment instrument on which each student failed to perform satisfactorily under each performance standard under Section 39.0241, and the performance of those students in the </w:t>
      </w:r>
      <w:r>
        <w:rPr>
          <w:u w:val="single"/>
        </w:rPr>
        <w:t xml:space="preserve">following</w:t>
      </w:r>
      <w:r>
        <w:t xml:space="preserve"> school year [</w:t>
      </w:r>
      <w:r>
        <w:rPr>
          <w:strike/>
        </w:rPr>
        <w:t xml:space="preserve">following that promotion</w:t>
      </w:r>
      <w:r>
        <w:t xml:space="preserve">] on the assessment instruments [</w:t>
      </w:r>
      <w:r>
        <w:rPr>
          <w:strike/>
        </w:rPr>
        <w:t xml:space="preserve">required</w:t>
      </w:r>
      <w:r>
        <w:t xml:space="preserve">] under Section 39.023;</w:t>
      </w:r>
    </w:p>
    <w:p w:rsidR="003F3435" w:rsidRDefault="0032493E">
      <w:pPr>
        <w:spacing w:line="480" w:lineRule="auto"/>
        <w:ind w:firstLine="1440"/>
        <w:jc w:val="both"/>
      </w:pPr>
      <w:r>
        <w:t xml:space="preserve">(6)</w:t>
      </w:r>
      <w:r xml:space="preserve">
        <w:t> </w:t>
      </w:r>
      <w:r xml:space="preserve">
        <w:t> </w:t>
      </w:r>
      <w:r>
        <w:t xml:space="preserve">the percentage of students of limited English proficiency exempted from the administration of an assessment instrument under Sections 39.027(a)(1) and (2);</w:t>
      </w:r>
    </w:p>
    <w:p w:rsidR="003F3435" w:rsidRDefault="0032493E">
      <w:pPr>
        <w:spacing w:line="480" w:lineRule="auto"/>
        <w:ind w:firstLine="1440"/>
        <w:jc w:val="both"/>
      </w:pPr>
      <w:r>
        <w:t xml:space="preserve">(7)</w:t>
      </w:r>
      <w:r xml:space="preserve">
        <w:t> </w:t>
      </w:r>
      <w:r xml:space="preserve">
        <w:t> </w:t>
      </w:r>
      <w:r>
        <w:t xml:space="preserve">the percentage of students in a special education program under Subchapter A, Chapter 29,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the percentage of students who satisfy the college readiness measure;</w:t>
      </w:r>
    </w:p>
    <w:p w:rsidR="003F3435" w:rsidRDefault="0032493E">
      <w:pPr>
        <w:spacing w:line="480" w:lineRule="auto"/>
        <w:ind w:firstLine="1440"/>
        <w:jc w:val="both"/>
      </w:pPr>
      <w:r>
        <w:t xml:space="preserve">(9)</w:t>
      </w:r>
      <w:r xml:space="preserve">
        <w:t> </w:t>
      </w:r>
      <w:r xml:space="preserve">
        <w:t> </w:t>
      </w:r>
      <w:r>
        <w:t xml:space="preserve">the measure of progress toward dual language proficiency under Section 39.034(b), for students of limited English proficiency, as defined by Section 29.052;</w:t>
      </w:r>
    </w:p>
    <w:p w:rsidR="003F3435" w:rsidRDefault="0032493E">
      <w:pPr>
        <w:spacing w:line="480" w:lineRule="auto"/>
        <w:ind w:firstLine="1440"/>
        <w:jc w:val="both"/>
      </w:pPr>
      <w:r>
        <w:t xml:space="preserve">(10)</w:t>
      </w:r>
      <w:r xml:space="preserve">
        <w:t> </w:t>
      </w:r>
      <w:r xml:space="preserve">
        <w:t> </w:t>
      </w:r>
      <w:r>
        <w:t xml:space="preserve">the percentage of students who are not educationally disadvantaged;</w:t>
      </w:r>
    </w:p>
    <w:p w:rsidR="003F3435" w:rsidRDefault="0032493E">
      <w:pPr>
        <w:spacing w:line="480" w:lineRule="auto"/>
        <w:ind w:firstLine="1440"/>
        <w:jc w:val="both"/>
      </w:pPr>
      <w:r>
        <w:t xml:space="preserve">(11)</w:t>
      </w:r>
      <w:r xml:space="preserve">
        <w:t> </w:t>
      </w:r>
      <w:r xml:space="preserve">
        <w:t> </w:t>
      </w:r>
      <w:r>
        <w:t xml:space="preserve">the percentage of students who enroll and begin instruction at an institution of higher education in the school year following high school graduation; and</w:t>
      </w:r>
    </w:p>
    <w:p w:rsidR="003F3435" w:rsidRDefault="0032493E">
      <w:pPr>
        <w:spacing w:line="480" w:lineRule="auto"/>
        <w:ind w:firstLine="1440"/>
        <w:jc w:val="both"/>
      </w:pPr>
      <w:r>
        <w:t xml:space="preserve">(12)</w:t>
      </w:r>
      <w:r xml:space="preserve">
        <w:t> </w:t>
      </w:r>
      <w:r xml:space="preserve">
        <w:t> </w:t>
      </w:r>
      <w:r>
        <w:t xml:space="preserve">the percentage of students who successfully complete the first year of instruction at an institution of higher education without needing a developmental education course.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Effective September 1, 2019,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19.0043(c);</w:t>
      </w:r>
    </w:p>
    <w:p w:rsidR="003F3435" w:rsidRDefault="0032493E">
      <w:pPr>
        <w:spacing w:line="480" w:lineRule="auto"/>
        <w:ind w:firstLine="1440"/>
        <w:jc w:val="both"/>
      </w:pPr>
      <w:r>
        <w:t xml:space="preserve">(2)</w:t>
      </w:r>
      <w:r xml:space="preserve">
        <w:t> </w:t>
      </w:r>
      <w:r xml:space="preserve">
        <w:t> </w:t>
      </w:r>
      <w:r>
        <w:t xml:space="preserve">Sections 28.0211(a), (a-2), (b), (e), (f), (g), (i-1), (i-2), (n), (o), and (p);</w:t>
      </w:r>
    </w:p>
    <w:p w:rsidR="003F3435" w:rsidRDefault="0032493E">
      <w:pPr>
        <w:spacing w:line="480" w:lineRule="auto"/>
        <w:ind w:firstLine="1440"/>
        <w:jc w:val="both"/>
      </w:pPr>
      <w:r>
        <w:t xml:space="preserve">(3)</w:t>
      </w:r>
      <w:r xml:space="preserve">
        <w:t> </w:t>
      </w:r>
      <w:r xml:space="preserve">
        <w:t> </w:t>
      </w:r>
      <w:r>
        <w:t xml:space="preserve">Section 28.025(d);</w:t>
      </w:r>
    </w:p>
    <w:p w:rsidR="003F3435" w:rsidRDefault="0032493E">
      <w:pPr>
        <w:spacing w:line="480" w:lineRule="auto"/>
        <w:ind w:firstLine="1440"/>
        <w:jc w:val="both"/>
      </w:pPr>
      <w:r>
        <w:t xml:space="preserve">(4)</w:t>
      </w:r>
      <w:r xml:space="preserve">
        <w:t> </w:t>
      </w:r>
      <w:r xml:space="preserve">
        <w:t> </w:t>
      </w:r>
      <w:r>
        <w:t xml:space="preserve">Section 28.0255(h);</w:t>
      </w:r>
    </w:p>
    <w:p w:rsidR="003F3435" w:rsidRDefault="0032493E">
      <w:pPr>
        <w:spacing w:line="480" w:lineRule="auto"/>
        <w:ind w:firstLine="1440"/>
        <w:jc w:val="both"/>
      </w:pPr>
      <w:r>
        <w:t xml:space="preserve">(5)</w:t>
      </w:r>
      <w:r xml:space="preserve">
        <w:t> </w:t>
      </w:r>
      <w:r xml:space="preserve">
        <w:t> </w:t>
      </w:r>
      <w:r>
        <w:t xml:space="preserve">Section 30.104(c);</w:t>
      </w:r>
    </w:p>
    <w:p w:rsidR="003F3435" w:rsidRDefault="0032493E">
      <w:pPr>
        <w:spacing w:line="480" w:lineRule="auto"/>
        <w:ind w:firstLine="1440"/>
        <w:jc w:val="both"/>
      </w:pPr>
      <w:r>
        <w:t xml:space="preserve">(6)</w:t>
      </w:r>
      <w:r xml:space="preserve">
        <w:t> </w:t>
      </w:r>
      <w:r xml:space="preserve">
        <w:t> </w:t>
      </w:r>
      <w:r>
        <w:t xml:space="preserve">Sections 39.025(a-1), (a-4), (b), (c), (c-1), (c-2), (d), (e), (f), (f-1), (f-2), and (g); and</w:t>
      </w:r>
    </w:p>
    <w:p w:rsidR="003F3435" w:rsidRDefault="0032493E">
      <w:pPr>
        <w:spacing w:line="480" w:lineRule="auto"/>
        <w:ind w:firstLine="1440"/>
        <w:jc w:val="both"/>
      </w:pPr>
      <w:r>
        <w:t xml:space="preserve">(7)</w:t>
      </w:r>
      <w:r xml:space="preserve">
        <w:t> </w:t>
      </w:r>
      <w:r xml:space="preserve">
        <w:t> </w:t>
      </w:r>
      <w:r>
        <w:t xml:space="preserve">Section 39.025(a-2), as added by Chapter 1036 (H.B. 1613), Acts of the 84th Legislature, Regular Session, 2015.</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