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86R11531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Lambert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operating requirements for farm mutual insurance companies related to insurance in force on rural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911.301(a),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section, "rural property" means property located </w:t>
      </w:r>
      <w:r>
        <w:rPr>
          <w:u w:val="single"/>
        </w:rPr>
        <w:t xml:space="preserve">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outside an area of land subject to the taxing authority of</w:t>
      </w:r>
      <w:r>
        <w:t xml:space="preserve">] a municipality with a population of </w:t>
      </w:r>
      <w:r>
        <w:rPr>
          <w:u w:val="single"/>
        </w:rPr>
        <w:t xml:space="preserve">50,000 or less;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area that is not designated as urbanized by the United States Bureau of the Census;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unincorporated area of a county</w:t>
      </w:r>
      <w:r>
        <w:t xml:space="preserve"> [</w:t>
      </w:r>
      <w:r>
        <w:rPr>
          <w:strike/>
        </w:rPr>
        <w:t xml:space="preserve">more than 2,500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