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86R12792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grant program for promoting computer science certification and professional development in coding, technology applications, and computer science for public school teachers.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21, Education Code, is amended by adding Section 21.468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21.468.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COMPUTER SCIENCE AND TECHNOLOGY APPLICATIONS PROFESSIONAL DEVELOPMENT GRANT PROGRAM.  (a)  The commissioner shall establish a professional development grant program to encourage teachers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computer science certification;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continue professional development in coding, computational thinking, and computer science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funds appropriated for the purpose, the commissioner shall make grants to eligible providers that offer: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professional development for elementary school and middle and junior high school teachers to ensure teachers maintain a working knowledge of current computer industry standard tools and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for computer science certification for teachers in accordance with certification requirements adopted by the State Board for Educator Certification.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eligible to receive a grant under this section, a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institution of higher education, regional education service center, or school district or partnership of multiple school districts or a nonprofit entity approved by the commissioner that has demonstrated experience in providing professional development through a statewide network;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 eligibility standards established by commissioner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eligible provider receiving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training or professional development described by Subsection (b) and establish professional development hubs in each education service center region;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 high-need campuses;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established partnerships with institution of higher education faculty with expertise in computing and computer science education;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partnerships with computer industry professionals.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31, 2019, the commissioner of education shall establish the grant program required under Section 21.468,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