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86R12211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qualified to serve as a special or temporary justice of the peace.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27.055(c),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Subsections (b) and (f), "qualified person"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person who has served as a justice of the peace </w:t>
      </w:r>
      <w:r>
        <w:rPr>
          <w:u w:val="single"/>
        </w:rPr>
        <w:t xml:space="preserve">or the judge of a county court at law</w:t>
      </w:r>
      <w:r>
        <w:t xml:space="preserve"> </w:t>
      </w:r>
      <w:r>
        <w:t xml:space="preserve">for not less than </w:t>
      </w:r>
      <w:r>
        <w:rPr>
          <w:u w:val="single"/>
        </w:rPr>
        <w:t xml:space="preserve">four</w:t>
      </w:r>
      <w:r>
        <w:t xml:space="preserve"> </w:t>
      </w:r>
      <w:r>
        <w:t xml:space="preserve">[</w:t>
      </w:r>
      <w:r>
        <w:rPr>
          <w:strike/>
        </w:rPr>
        <w:t xml:space="preserve">4 1/2</w:t>
      </w:r>
      <w:r>
        <w:t xml:space="preserve">] years and who has not been convicted of a criminal offense that involves moral turpitude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attorney in this state in good standing and with experience relevant to the practice of law in a justice court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temporary or special justice of the peace appointed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